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795B7" w14:textId="77777777" w:rsidR="00895100" w:rsidRDefault="00895100" w:rsidP="00601842">
      <w:pPr>
        <w:pStyle w:val="Nadpis1"/>
        <w:tabs>
          <w:tab w:val="clear" w:pos="360"/>
          <w:tab w:val="num" w:pos="567"/>
        </w:tabs>
        <w:ind w:left="567" w:hanging="567"/>
      </w:pPr>
      <w:bookmarkStart w:id="0" w:name="_Toc79646641"/>
      <w:r>
        <w:t>Preambule</w:t>
      </w:r>
      <w:bookmarkEnd w:id="0"/>
    </w:p>
    <w:p w14:paraId="5E775E07" w14:textId="77777777" w:rsidR="00895100" w:rsidRDefault="00895100" w:rsidP="00543598">
      <w:pPr>
        <w:suppressAutoHyphens/>
      </w:pPr>
    </w:p>
    <w:p w14:paraId="245F1680" w14:textId="2A397581" w:rsidR="008F65C7" w:rsidRPr="004250B2" w:rsidRDefault="0067048F" w:rsidP="00543598">
      <w:pPr>
        <w:tabs>
          <w:tab w:val="left" w:pos="284"/>
        </w:tabs>
        <w:suppressAutoHyphens/>
        <w:jc w:val="both"/>
        <w:rPr>
          <w:rFonts w:ascii="Arial" w:hAnsi="Arial" w:cs="Arial"/>
          <w:sz w:val="22"/>
          <w:szCs w:val="18"/>
        </w:rPr>
      </w:pPr>
      <w:r w:rsidRPr="004250B2">
        <w:rPr>
          <w:rFonts w:ascii="Arial" w:hAnsi="Arial" w:cs="Arial"/>
          <w:sz w:val="22"/>
          <w:szCs w:val="18"/>
        </w:rPr>
        <w:t xml:space="preserve">Výzva k podání nabídky </w:t>
      </w:r>
      <w:r w:rsidR="00895100" w:rsidRPr="004250B2">
        <w:rPr>
          <w:rFonts w:ascii="Arial" w:hAnsi="Arial" w:cs="Arial"/>
          <w:sz w:val="22"/>
          <w:szCs w:val="18"/>
        </w:rPr>
        <w:t xml:space="preserve">je vypracována jako podklad pro podání nabídek </w:t>
      </w:r>
      <w:r w:rsidR="000943C2" w:rsidRPr="004250B2">
        <w:rPr>
          <w:rFonts w:ascii="Arial" w:hAnsi="Arial" w:cs="Arial"/>
          <w:sz w:val="22"/>
          <w:szCs w:val="18"/>
        </w:rPr>
        <w:t>dodavatelů</w:t>
      </w:r>
      <w:r w:rsidR="00895100" w:rsidRPr="004250B2">
        <w:rPr>
          <w:rFonts w:ascii="Arial" w:hAnsi="Arial" w:cs="Arial"/>
          <w:sz w:val="22"/>
          <w:szCs w:val="18"/>
        </w:rPr>
        <w:t xml:space="preserve"> v rámci </w:t>
      </w:r>
      <w:r w:rsidR="00D766B4" w:rsidRPr="004250B2">
        <w:rPr>
          <w:rFonts w:ascii="Arial" w:hAnsi="Arial" w:cs="Arial"/>
          <w:sz w:val="22"/>
          <w:szCs w:val="18"/>
        </w:rPr>
        <w:t xml:space="preserve">výběrového </w:t>
      </w:r>
      <w:r w:rsidR="00D26E5C" w:rsidRPr="004250B2">
        <w:rPr>
          <w:rFonts w:ascii="Arial" w:hAnsi="Arial" w:cs="Arial"/>
          <w:sz w:val="22"/>
          <w:szCs w:val="18"/>
        </w:rPr>
        <w:t>řízení na veřejnou zakázku malého rozsahu</w:t>
      </w:r>
      <w:r w:rsidR="00895100" w:rsidRPr="004250B2">
        <w:rPr>
          <w:rFonts w:ascii="Arial" w:hAnsi="Arial" w:cs="Arial"/>
          <w:sz w:val="22"/>
          <w:szCs w:val="18"/>
        </w:rPr>
        <w:t xml:space="preserve"> na </w:t>
      </w:r>
      <w:r w:rsidR="008251E3">
        <w:rPr>
          <w:rFonts w:ascii="Arial" w:hAnsi="Arial" w:cs="Arial"/>
          <w:sz w:val="22"/>
          <w:szCs w:val="18"/>
        </w:rPr>
        <w:t>dodávky</w:t>
      </w:r>
      <w:r w:rsidR="00E91988" w:rsidRPr="004250B2">
        <w:rPr>
          <w:rFonts w:ascii="Arial" w:hAnsi="Arial" w:cs="Arial"/>
          <w:sz w:val="22"/>
          <w:szCs w:val="18"/>
        </w:rPr>
        <w:t xml:space="preserve">, zadávané formou </w:t>
      </w:r>
      <w:r w:rsidR="00BF0D7D">
        <w:rPr>
          <w:rFonts w:ascii="Arial" w:hAnsi="Arial" w:cs="Arial"/>
          <w:b/>
          <w:bCs/>
          <w:sz w:val="22"/>
          <w:szCs w:val="18"/>
        </w:rPr>
        <w:t>otevřené</w:t>
      </w:r>
      <w:r w:rsidR="00B3064B" w:rsidRPr="0063043B">
        <w:rPr>
          <w:rFonts w:ascii="Arial" w:hAnsi="Arial" w:cs="Arial"/>
          <w:b/>
          <w:bCs/>
          <w:sz w:val="22"/>
          <w:szCs w:val="18"/>
        </w:rPr>
        <w:t xml:space="preserve"> </w:t>
      </w:r>
      <w:r w:rsidR="00E91988" w:rsidRPr="0063043B">
        <w:rPr>
          <w:rFonts w:ascii="Arial" w:hAnsi="Arial" w:cs="Arial"/>
          <w:b/>
          <w:bCs/>
          <w:sz w:val="22"/>
          <w:szCs w:val="18"/>
        </w:rPr>
        <w:t>výzvy</w:t>
      </w:r>
      <w:r w:rsidR="00895100" w:rsidRPr="004250B2">
        <w:rPr>
          <w:rFonts w:ascii="Arial" w:hAnsi="Arial" w:cs="Arial"/>
          <w:sz w:val="22"/>
          <w:szCs w:val="18"/>
        </w:rPr>
        <w:t>.</w:t>
      </w:r>
      <w:r w:rsidR="006103DD" w:rsidRPr="004250B2">
        <w:rPr>
          <w:rFonts w:ascii="Arial" w:hAnsi="Arial" w:cs="Arial"/>
          <w:sz w:val="22"/>
          <w:szCs w:val="18"/>
        </w:rPr>
        <w:t xml:space="preserve"> </w:t>
      </w:r>
      <w:r w:rsidR="00895100" w:rsidRPr="004250B2">
        <w:rPr>
          <w:rFonts w:ascii="Arial" w:hAnsi="Arial" w:cs="Arial"/>
          <w:sz w:val="22"/>
          <w:szCs w:val="18"/>
        </w:rPr>
        <w:t xml:space="preserve">Podáním nabídky v </w:t>
      </w:r>
      <w:r w:rsidR="00C542E5" w:rsidRPr="004250B2">
        <w:rPr>
          <w:rFonts w:ascii="Arial" w:hAnsi="Arial" w:cs="Arial"/>
          <w:sz w:val="22"/>
          <w:szCs w:val="18"/>
        </w:rPr>
        <w:t>tomto</w:t>
      </w:r>
      <w:r w:rsidR="00895100" w:rsidRPr="004250B2">
        <w:rPr>
          <w:rFonts w:ascii="Arial" w:hAnsi="Arial" w:cs="Arial"/>
          <w:sz w:val="22"/>
          <w:szCs w:val="18"/>
        </w:rPr>
        <w:t xml:space="preserve"> </w:t>
      </w:r>
      <w:r w:rsidR="00D766B4" w:rsidRPr="004250B2">
        <w:rPr>
          <w:rFonts w:ascii="Arial" w:hAnsi="Arial" w:cs="Arial"/>
          <w:sz w:val="22"/>
          <w:szCs w:val="18"/>
        </w:rPr>
        <w:t xml:space="preserve">výběrovém </w:t>
      </w:r>
      <w:r w:rsidR="00895100" w:rsidRPr="004250B2">
        <w:rPr>
          <w:rFonts w:ascii="Arial" w:hAnsi="Arial" w:cs="Arial"/>
          <w:sz w:val="22"/>
          <w:szCs w:val="18"/>
        </w:rPr>
        <w:t xml:space="preserve">řízení přijímá </w:t>
      </w:r>
      <w:r w:rsidR="000943C2" w:rsidRPr="004250B2">
        <w:rPr>
          <w:rFonts w:ascii="Arial" w:hAnsi="Arial" w:cs="Arial"/>
          <w:sz w:val="22"/>
          <w:szCs w:val="18"/>
        </w:rPr>
        <w:t>dodavatel</w:t>
      </w:r>
      <w:r w:rsidRPr="004250B2">
        <w:rPr>
          <w:rFonts w:ascii="Arial" w:hAnsi="Arial" w:cs="Arial"/>
          <w:sz w:val="22"/>
          <w:szCs w:val="18"/>
        </w:rPr>
        <w:t xml:space="preserve"> v této Výzvě</w:t>
      </w:r>
      <w:r w:rsidR="00895100" w:rsidRPr="004250B2">
        <w:rPr>
          <w:rFonts w:ascii="Arial" w:hAnsi="Arial" w:cs="Arial"/>
          <w:sz w:val="22"/>
          <w:szCs w:val="18"/>
        </w:rPr>
        <w:t xml:space="preserve"> </w:t>
      </w:r>
      <w:r w:rsidR="006103DD" w:rsidRPr="004250B2">
        <w:rPr>
          <w:rFonts w:ascii="Arial" w:hAnsi="Arial" w:cs="Arial"/>
          <w:sz w:val="22"/>
          <w:szCs w:val="18"/>
        </w:rPr>
        <w:t xml:space="preserve">stanovené </w:t>
      </w:r>
      <w:r w:rsidR="00895100" w:rsidRPr="004250B2">
        <w:rPr>
          <w:rFonts w:ascii="Arial" w:hAnsi="Arial" w:cs="Arial"/>
          <w:sz w:val="22"/>
          <w:szCs w:val="18"/>
        </w:rPr>
        <w:t xml:space="preserve">zadávací podmínky, včetně všech </w:t>
      </w:r>
      <w:r w:rsidR="005E7EE6" w:rsidRPr="004250B2">
        <w:rPr>
          <w:rFonts w:ascii="Arial" w:hAnsi="Arial" w:cs="Arial"/>
          <w:sz w:val="22"/>
          <w:szCs w:val="18"/>
        </w:rPr>
        <w:t xml:space="preserve">jejich </w:t>
      </w:r>
      <w:r w:rsidR="00895100" w:rsidRPr="004250B2">
        <w:rPr>
          <w:rFonts w:ascii="Arial" w:hAnsi="Arial" w:cs="Arial"/>
          <w:sz w:val="22"/>
          <w:szCs w:val="18"/>
        </w:rPr>
        <w:t xml:space="preserve">příloh a případných dodatků k těmto zadávacím podmínkám. Předpokládá se, že </w:t>
      </w:r>
      <w:r w:rsidR="000943C2" w:rsidRPr="004250B2">
        <w:rPr>
          <w:rFonts w:ascii="Arial" w:hAnsi="Arial" w:cs="Arial"/>
          <w:sz w:val="22"/>
          <w:szCs w:val="18"/>
        </w:rPr>
        <w:t>dodavatel</w:t>
      </w:r>
      <w:r w:rsidR="00895100" w:rsidRPr="004250B2">
        <w:rPr>
          <w:rFonts w:ascii="Arial" w:hAnsi="Arial" w:cs="Arial"/>
          <w:sz w:val="22"/>
          <w:szCs w:val="18"/>
        </w:rPr>
        <w:t xml:space="preserve"> před podáním nabídky pečlivě prostuduje všechny pokyny, formuláře, termíny a specifikace obsažené v</w:t>
      </w:r>
      <w:r w:rsidR="00DC65DC" w:rsidRPr="004250B2">
        <w:rPr>
          <w:rFonts w:ascii="Arial" w:hAnsi="Arial" w:cs="Arial"/>
          <w:sz w:val="22"/>
          <w:szCs w:val="18"/>
        </w:rPr>
        <w:t xml:space="preserve"> těchto </w:t>
      </w:r>
      <w:r w:rsidR="00895100" w:rsidRPr="004250B2">
        <w:rPr>
          <w:rFonts w:ascii="Arial" w:hAnsi="Arial" w:cs="Arial"/>
          <w:sz w:val="22"/>
          <w:szCs w:val="18"/>
        </w:rPr>
        <w:t xml:space="preserve">zadávacích podmínkách a bude se jimi řídit. </w:t>
      </w:r>
    </w:p>
    <w:p w14:paraId="07C950DD" w14:textId="0FFB28DD" w:rsidR="00F21445" w:rsidRDefault="00DC65DC" w:rsidP="00F21445">
      <w:pPr>
        <w:tabs>
          <w:tab w:val="left" w:pos="284"/>
        </w:tabs>
        <w:suppressAutoHyphens/>
        <w:spacing w:before="120"/>
        <w:jc w:val="both"/>
        <w:rPr>
          <w:rFonts w:ascii="Arial" w:hAnsi="Arial" w:cs="Arial"/>
          <w:sz w:val="22"/>
          <w:szCs w:val="18"/>
        </w:rPr>
      </w:pPr>
      <w:r w:rsidRPr="004250B2">
        <w:rPr>
          <w:rFonts w:ascii="Arial" w:hAnsi="Arial" w:cs="Arial"/>
          <w:sz w:val="22"/>
          <w:szCs w:val="18"/>
        </w:rPr>
        <w:t>Zadavatel není povinen postupovat (s výjimkou ustanovení § 6 zákona č. 134/2016 Sb., o zadávání veřejných zakázek</w:t>
      </w:r>
      <w:r w:rsidR="00FC6A14">
        <w:rPr>
          <w:rFonts w:ascii="Arial" w:hAnsi="Arial" w:cs="Arial"/>
          <w:sz w:val="22"/>
          <w:szCs w:val="18"/>
        </w:rPr>
        <w:t xml:space="preserve">, ve znění pozdějších předpisů </w:t>
      </w:r>
      <w:r w:rsidRPr="004250B2">
        <w:rPr>
          <w:rFonts w:ascii="Arial" w:hAnsi="Arial" w:cs="Arial"/>
          <w:sz w:val="22"/>
          <w:szCs w:val="18"/>
        </w:rPr>
        <w:t xml:space="preserve">– dále </w:t>
      </w:r>
      <w:r w:rsidR="007E1C13" w:rsidRPr="004250B2">
        <w:rPr>
          <w:rFonts w:ascii="Arial" w:hAnsi="Arial" w:cs="Arial"/>
          <w:sz w:val="22"/>
          <w:szCs w:val="18"/>
        </w:rPr>
        <w:t xml:space="preserve">také </w:t>
      </w:r>
      <w:r w:rsidRPr="004250B2">
        <w:rPr>
          <w:rFonts w:ascii="Arial" w:hAnsi="Arial" w:cs="Arial"/>
          <w:sz w:val="22"/>
          <w:szCs w:val="18"/>
        </w:rPr>
        <w:t xml:space="preserve">jen </w:t>
      </w:r>
      <w:r w:rsidR="007E1C13" w:rsidRPr="004250B2">
        <w:rPr>
          <w:rFonts w:ascii="Arial" w:hAnsi="Arial" w:cs="Arial"/>
          <w:sz w:val="22"/>
          <w:szCs w:val="18"/>
        </w:rPr>
        <w:t>„</w:t>
      </w:r>
      <w:r w:rsidRPr="004250B2">
        <w:rPr>
          <w:rFonts w:ascii="Arial" w:hAnsi="Arial" w:cs="Arial"/>
          <w:sz w:val="22"/>
          <w:szCs w:val="18"/>
        </w:rPr>
        <w:t>zákon</w:t>
      </w:r>
      <w:r w:rsidR="007E1C13" w:rsidRPr="004250B2">
        <w:rPr>
          <w:rFonts w:ascii="Arial" w:hAnsi="Arial" w:cs="Arial"/>
          <w:sz w:val="22"/>
          <w:szCs w:val="18"/>
        </w:rPr>
        <w:t>“ nebo „ZZVZ“</w:t>
      </w:r>
      <w:r w:rsidRPr="004250B2">
        <w:rPr>
          <w:rFonts w:ascii="Arial" w:hAnsi="Arial" w:cs="Arial"/>
          <w:sz w:val="22"/>
          <w:szCs w:val="18"/>
        </w:rPr>
        <w:t>) podle zákona. Pouze v případech, kdy je postup zadavatele obdobný postupu popsaném v</w:t>
      </w:r>
      <w:r w:rsidR="0085300D">
        <w:rPr>
          <w:rFonts w:ascii="Arial" w:hAnsi="Arial" w:cs="Arial"/>
          <w:sz w:val="22"/>
          <w:szCs w:val="18"/>
        </w:rPr>
        <w:t> </w:t>
      </w:r>
      <w:r w:rsidRPr="004250B2">
        <w:rPr>
          <w:rFonts w:ascii="Arial" w:hAnsi="Arial" w:cs="Arial"/>
          <w:sz w:val="22"/>
          <w:szCs w:val="18"/>
        </w:rPr>
        <w:t>zákoně</w:t>
      </w:r>
      <w:r w:rsidR="0085300D">
        <w:rPr>
          <w:rFonts w:ascii="Arial" w:hAnsi="Arial" w:cs="Arial"/>
          <w:sz w:val="22"/>
          <w:szCs w:val="18"/>
        </w:rPr>
        <w:t>,</w:t>
      </w:r>
      <w:r w:rsidRPr="004250B2">
        <w:rPr>
          <w:rFonts w:ascii="Arial" w:hAnsi="Arial" w:cs="Arial"/>
          <w:sz w:val="22"/>
          <w:szCs w:val="18"/>
        </w:rPr>
        <w:t xml:space="preserve"> uvede zadavatel v zadávacích podmínkách odkaz na příslušné ustanovení zákona</w:t>
      </w:r>
      <w:r w:rsidR="004766AF">
        <w:rPr>
          <w:rFonts w:ascii="Arial" w:hAnsi="Arial" w:cs="Arial"/>
          <w:sz w:val="22"/>
          <w:szCs w:val="18"/>
        </w:rPr>
        <w:t xml:space="preserve"> s</w:t>
      </w:r>
      <w:r w:rsidR="007669E5">
        <w:rPr>
          <w:rFonts w:ascii="Arial" w:hAnsi="Arial" w:cs="Arial"/>
          <w:sz w:val="22"/>
          <w:szCs w:val="18"/>
        </w:rPr>
        <w:t> </w:t>
      </w:r>
      <w:r w:rsidR="004766AF">
        <w:rPr>
          <w:rFonts w:ascii="Arial" w:hAnsi="Arial" w:cs="Arial"/>
          <w:sz w:val="22"/>
          <w:szCs w:val="18"/>
        </w:rPr>
        <w:t>popisem</w:t>
      </w:r>
      <w:r w:rsidR="007669E5">
        <w:rPr>
          <w:rFonts w:ascii="Arial" w:hAnsi="Arial" w:cs="Arial"/>
          <w:sz w:val="22"/>
          <w:szCs w:val="18"/>
        </w:rPr>
        <w:t xml:space="preserve"> </w:t>
      </w:r>
      <w:r w:rsidR="004766AF">
        <w:rPr>
          <w:rFonts w:ascii="Arial" w:hAnsi="Arial" w:cs="Arial"/>
          <w:sz w:val="22"/>
          <w:szCs w:val="18"/>
        </w:rPr>
        <w:t>„v obdobě“</w:t>
      </w:r>
      <w:r w:rsidR="009020CD">
        <w:rPr>
          <w:rFonts w:ascii="Arial" w:hAnsi="Arial" w:cs="Arial"/>
          <w:sz w:val="22"/>
          <w:szCs w:val="18"/>
        </w:rPr>
        <w:t xml:space="preserve">. </w:t>
      </w:r>
      <w:r w:rsidR="00F21445">
        <w:rPr>
          <w:rFonts w:ascii="Arial" w:hAnsi="Arial" w:cs="Arial"/>
          <w:sz w:val="22"/>
          <w:szCs w:val="18"/>
        </w:rPr>
        <w:t>Takový odkaz pak</w:t>
      </w:r>
      <w:r w:rsidR="004766AF">
        <w:rPr>
          <w:rFonts w:ascii="Arial" w:hAnsi="Arial" w:cs="Arial"/>
          <w:sz w:val="22"/>
          <w:szCs w:val="18"/>
        </w:rPr>
        <w:t xml:space="preserve"> </w:t>
      </w:r>
      <w:r w:rsidR="00F21445">
        <w:rPr>
          <w:rFonts w:ascii="Arial" w:hAnsi="Arial" w:cs="Arial"/>
          <w:sz w:val="22"/>
          <w:szCs w:val="18"/>
        </w:rPr>
        <w:t>vyjadřuje</w:t>
      </w:r>
      <w:r w:rsidR="00F21445" w:rsidRPr="00F21445">
        <w:rPr>
          <w:rFonts w:ascii="Arial" w:hAnsi="Arial" w:cs="Arial"/>
          <w:sz w:val="22"/>
          <w:szCs w:val="18"/>
        </w:rPr>
        <w:t xml:space="preserve">, že se </w:t>
      </w:r>
      <w:r w:rsidR="00F21445">
        <w:rPr>
          <w:rFonts w:ascii="Arial" w:hAnsi="Arial" w:cs="Arial"/>
          <w:sz w:val="22"/>
          <w:szCs w:val="18"/>
        </w:rPr>
        <w:t xml:space="preserve">dané </w:t>
      </w:r>
      <w:r w:rsidR="00F21445" w:rsidRPr="00F21445">
        <w:rPr>
          <w:rFonts w:ascii="Arial" w:hAnsi="Arial" w:cs="Arial"/>
          <w:sz w:val="22"/>
          <w:szCs w:val="18"/>
        </w:rPr>
        <w:t xml:space="preserve">ustanovení </w:t>
      </w:r>
      <w:r w:rsidR="00F21445">
        <w:rPr>
          <w:rFonts w:ascii="Arial" w:hAnsi="Arial" w:cs="Arial"/>
          <w:sz w:val="22"/>
          <w:szCs w:val="18"/>
        </w:rPr>
        <w:t xml:space="preserve">zákona </w:t>
      </w:r>
      <w:r w:rsidR="00F21445" w:rsidRPr="00F21445">
        <w:rPr>
          <w:rFonts w:ascii="Arial" w:hAnsi="Arial" w:cs="Arial"/>
          <w:sz w:val="22"/>
          <w:szCs w:val="18"/>
        </w:rPr>
        <w:t>vztahuje na vymezené právní vztahy v plném rozsahu.</w:t>
      </w:r>
    </w:p>
    <w:p w14:paraId="57B954E3" w14:textId="77777777" w:rsidR="00643917" w:rsidRDefault="00643917" w:rsidP="00C16AA2">
      <w:pPr>
        <w:suppressAutoHyphens/>
        <w:rPr>
          <w:rFonts w:ascii="Arial" w:hAnsi="Arial" w:cs="Arial"/>
          <w:sz w:val="24"/>
        </w:rPr>
      </w:pPr>
    </w:p>
    <w:p w14:paraId="7BFA6B84" w14:textId="77777777" w:rsidR="00895100" w:rsidRDefault="00895100" w:rsidP="00601842">
      <w:pPr>
        <w:pStyle w:val="Nadpis1"/>
        <w:tabs>
          <w:tab w:val="clear" w:pos="360"/>
          <w:tab w:val="num" w:pos="567"/>
        </w:tabs>
        <w:ind w:left="567" w:hanging="567"/>
      </w:pPr>
      <w:r>
        <w:t>identifikační údaje o zadavateli</w:t>
      </w:r>
      <w:r w:rsidR="008F65C7">
        <w:t xml:space="preserve"> a osobách podílejících se na zpracování zadávací dokumentace </w:t>
      </w:r>
    </w:p>
    <w:p w14:paraId="50FBAC1A" w14:textId="77777777" w:rsidR="008D1CDB" w:rsidRDefault="008D1CDB" w:rsidP="00543598">
      <w:pPr>
        <w:pStyle w:val="Normln0"/>
        <w:widowControl/>
        <w:suppressAutoHyphens/>
        <w:rPr>
          <w:rFonts w:ascii="Arial" w:hAnsi="Arial" w:cs="Arial"/>
          <w:noProof w:val="0"/>
          <w:szCs w:val="24"/>
        </w:rPr>
      </w:pPr>
    </w:p>
    <w:p w14:paraId="678618E9" w14:textId="77777777" w:rsidR="001527B0" w:rsidRPr="00C755BB" w:rsidRDefault="001527B0" w:rsidP="001527B0">
      <w:pPr>
        <w:pStyle w:val="Normln0"/>
        <w:widowControl/>
        <w:suppressAutoHyphens/>
        <w:rPr>
          <w:rFonts w:ascii="Arial" w:hAnsi="Arial" w:cs="Arial"/>
          <w:noProof w:val="0"/>
          <w:sz w:val="22"/>
          <w:szCs w:val="22"/>
        </w:rPr>
      </w:pPr>
      <w:r w:rsidRPr="00C755BB">
        <w:rPr>
          <w:rFonts w:ascii="Arial" w:hAnsi="Arial" w:cs="Arial"/>
          <w:noProof w:val="0"/>
          <w:sz w:val="22"/>
          <w:szCs w:val="22"/>
        </w:rPr>
        <w:t>Identifikační údaje zadavatele:</w:t>
      </w:r>
    </w:p>
    <w:p w14:paraId="65F79322" w14:textId="189298C1" w:rsidR="00D31D0B" w:rsidRPr="004C2312" w:rsidRDefault="00D31D0B" w:rsidP="00D31D0B">
      <w:pPr>
        <w:tabs>
          <w:tab w:val="left" w:pos="284"/>
        </w:tabs>
        <w:suppressAutoHyphens/>
        <w:jc w:val="both"/>
        <w:rPr>
          <w:rFonts w:ascii="Arial" w:hAnsi="Arial" w:cs="Arial"/>
          <w:sz w:val="24"/>
        </w:rPr>
      </w:pPr>
      <w:r w:rsidRPr="004C2312">
        <w:rPr>
          <w:rFonts w:ascii="Arial" w:hAnsi="Arial" w:cs="Arial"/>
          <w:sz w:val="24"/>
          <w:szCs w:val="24"/>
        </w:rPr>
        <w:t>Název zadavatele:</w:t>
      </w:r>
      <w:r w:rsidRPr="004C2312">
        <w:rPr>
          <w:rFonts w:ascii="Arial" w:hAnsi="Arial" w:cs="Arial"/>
        </w:rPr>
        <w:t xml:space="preserve">  </w:t>
      </w:r>
      <w:r w:rsidRPr="004C2312">
        <w:rPr>
          <w:rFonts w:ascii="Arial" w:hAnsi="Arial" w:cs="Arial"/>
        </w:rPr>
        <w:tab/>
      </w:r>
      <w:r w:rsidRPr="004C2312">
        <w:rPr>
          <w:rFonts w:ascii="Arial" w:hAnsi="Arial" w:cs="Arial"/>
        </w:rPr>
        <w:tab/>
      </w:r>
      <w:r w:rsidRPr="004C2312">
        <w:rPr>
          <w:rFonts w:ascii="Arial" w:hAnsi="Arial" w:cs="Arial"/>
          <w:b/>
          <w:sz w:val="24"/>
        </w:rPr>
        <w:t>MMN</w:t>
      </w:r>
      <w:r w:rsidR="00322BFC">
        <w:rPr>
          <w:rFonts w:ascii="Arial" w:hAnsi="Arial" w:cs="Arial"/>
          <w:b/>
          <w:sz w:val="24"/>
        </w:rPr>
        <w:t>,</w:t>
      </w:r>
      <w:r w:rsidRPr="004C2312">
        <w:rPr>
          <w:rFonts w:ascii="Arial" w:hAnsi="Arial" w:cs="Arial"/>
          <w:b/>
          <w:sz w:val="24"/>
        </w:rPr>
        <w:t xml:space="preserve"> a.s.</w:t>
      </w:r>
    </w:p>
    <w:p w14:paraId="65D459A3" w14:textId="77777777" w:rsidR="00D31D0B" w:rsidRPr="004C2312" w:rsidRDefault="00D31D0B" w:rsidP="00D31D0B">
      <w:pPr>
        <w:tabs>
          <w:tab w:val="left" w:pos="284"/>
        </w:tabs>
        <w:suppressAutoHyphens/>
        <w:jc w:val="both"/>
        <w:rPr>
          <w:rFonts w:ascii="Arial" w:hAnsi="Arial" w:cs="Arial"/>
          <w:sz w:val="24"/>
        </w:rPr>
      </w:pPr>
      <w:r w:rsidRPr="004C2312">
        <w:rPr>
          <w:rFonts w:ascii="Arial" w:hAnsi="Arial" w:cs="Arial"/>
          <w:sz w:val="24"/>
        </w:rPr>
        <w:t xml:space="preserve">Sídlo:      </w:t>
      </w:r>
      <w:r w:rsidRPr="004C2312">
        <w:rPr>
          <w:rFonts w:ascii="Arial" w:hAnsi="Arial" w:cs="Arial"/>
          <w:sz w:val="24"/>
        </w:rPr>
        <w:tab/>
      </w:r>
      <w:r w:rsidRPr="004C2312">
        <w:rPr>
          <w:rFonts w:ascii="Arial" w:hAnsi="Arial" w:cs="Arial"/>
          <w:sz w:val="24"/>
        </w:rPr>
        <w:tab/>
      </w:r>
      <w:r w:rsidRPr="004C2312">
        <w:rPr>
          <w:rFonts w:ascii="Arial" w:hAnsi="Arial" w:cs="Arial"/>
          <w:sz w:val="24"/>
        </w:rPr>
        <w:tab/>
        <w:t xml:space="preserve">Metyšova 465, 514 01 Jilemnice </w:t>
      </w:r>
    </w:p>
    <w:p w14:paraId="1E7FBDB3" w14:textId="77777777" w:rsidR="00D31D0B" w:rsidRPr="004C2312" w:rsidRDefault="00D31D0B" w:rsidP="00D31D0B">
      <w:pPr>
        <w:tabs>
          <w:tab w:val="left" w:pos="284"/>
        </w:tabs>
        <w:suppressAutoHyphens/>
        <w:jc w:val="both"/>
        <w:rPr>
          <w:rFonts w:ascii="Arial" w:hAnsi="Arial" w:cs="Arial"/>
          <w:sz w:val="24"/>
        </w:rPr>
      </w:pPr>
      <w:r w:rsidRPr="004C2312">
        <w:rPr>
          <w:rFonts w:ascii="Arial" w:hAnsi="Arial" w:cs="Arial"/>
          <w:sz w:val="24"/>
        </w:rPr>
        <w:t>Právní forma:</w:t>
      </w:r>
      <w:r w:rsidRPr="004C2312">
        <w:rPr>
          <w:rFonts w:ascii="Arial" w:hAnsi="Arial" w:cs="Arial"/>
          <w:sz w:val="24"/>
        </w:rPr>
        <w:tab/>
      </w:r>
      <w:r w:rsidRPr="004C2312">
        <w:rPr>
          <w:rFonts w:ascii="Arial" w:hAnsi="Arial" w:cs="Arial"/>
          <w:sz w:val="24"/>
        </w:rPr>
        <w:tab/>
      </w:r>
      <w:r w:rsidRPr="004C2312">
        <w:rPr>
          <w:rFonts w:ascii="Arial" w:hAnsi="Arial" w:cs="Arial"/>
          <w:sz w:val="24"/>
          <w:szCs w:val="24"/>
        </w:rPr>
        <w:t>121 – akciová společnost</w:t>
      </w:r>
    </w:p>
    <w:p w14:paraId="259D3CB1" w14:textId="77777777" w:rsidR="00D31D0B" w:rsidRPr="004C2312" w:rsidRDefault="00D31D0B" w:rsidP="00D31D0B">
      <w:pPr>
        <w:tabs>
          <w:tab w:val="left" w:pos="1985"/>
        </w:tabs>
        <w:jc w:val="both"/>
        <w:rPr>
          <w:rFonts w:ascii="Arial" w:hAnsi="Arial" w:cs="Arial"/>
          <w:b/>
          <w:sz w:val="24"/>
          <w:szCs w:val="24"/>
        </w:rPr>
      </w:pPr>
      <w:r w:rsidRPr="004C2312">
        <w:rPr>
          <w:rFonts w:ascii="Arial" w:hAnsi="Arial" w:cs="Arial"/>
          <w:sz w:val="24"/>
        </w:rPr>
        <w:t>Zastoupená:</w:t>
      </w:r>
      <w:r w:rsidRPr="004C2312">
        <w:rPr>
          <w:rFonts w:ascii="Arial" w:hAnsi="Arial" w:cs="Arial"/>
          <w:sz w:val="24"/>
        </w:rPr>
        <w:tab/>
      </w:r>
      <w:r w:rsidRPr="004C2312">
        <w:rPr>
          <w:rFonts w:ascii="Arial" w:hAnsi="Arial" w:cs="Arial"/>
          <w:sz w:val="24"/>
        </w:rPr>
        <w:tab/>
      </w:r>
      <w:r w:rsidRPr="004C2312">
        <w:rPr>
          <w:rFonts w:ascii="Arial" w:hAnsi="Arial" w:cs="Arial"/>
          <w:sz w:val="24"/>
        </w:rPr>
        <w:tab/>
      </w:r>
      <w:r w:rsidRPr="004C2312">
        <w:rPr>
          <w:rFonts w:ascii="Arial" w:hAnsi="Arial" w:cs="Arial"/>
          <w:b/>
          <w:sz w:val="24"/>
          <w:szCs w:val="24"/>
        </w:rPr>
        <w:t xml:space="preserve">MUDr. Jiřím Kalenským, </w:t>
      </w:r>
      <w:r w:rsidRPr="004C2312">
        <w:rPr>
          <w:rFonts w:ascii="Arial" w:hAnsi="Arial" w:cs="Arial"/>
          <w:bCs/>
          <w:sz w:val="24"/>
          <w:szCs w:val="24"/>
        </w:rPr>
        <w:t>předsedou představenstva</w:t>
      </w:r>
    </w:p>
    <w:p w14:paraId="1C2E22C7" w14:textId="77777777" w:rsidR="00D31D0B" w:rsidRPr="004C2312" w:rsidRDefault="00D31D0B" w:rsidP="00D31D0B">
      <w:pPr>
        <w:tabs>
          <w:tab w:val="left" w:pos="284"/>
        </w:tabs>
        <w:suppressAutoHyphens/>
        <w:ind w:left="2880"/>
        <w:jc w:val="both"/>
        <w:rPr>
          <w:rFonts w:ascii="Arial" w:hAnsi="Arial" w:cs="Arial"/>
          <w:b/>
          <w:sz w:val="24"/>
        </w:rPr>
      </w:pPr>
      <w:r w:rsidRPr="004C2312">
        <w:rPr>
          <w:rFonts w:ascii="Arial" w:hAnsi="Arial" w:cs="Arial"/>
          <w:b/>
          <w:sz w:val="24"/>
          <w:szCs w:val="24"/>
        </w:rPr>
        <w:t xml:space="preserve">a Ing. &amp; Ing. Imrichem Kohútem, </w:t>
      </w:r>
      <w:r w:rsidRPr="004C2312">
        <w:rPr>
          <w:rFonts w:ascii="Arial" w:hAnsi="Arial" w:cs="Arial"/>
          <w:bCs/>
          <w:sz w:val="24"/>
          <w:szCs w:val="24"/>
        </w:rPr>
        <w:t>členem představenstva</w:t>
      </w:r>
    </w:p>
    <w:p w14:paraId="30F8E2EB" w14:textId="77777777" w:rsidR="00D31D0B" w:rsidRPr="004C2312" w:rsidRDefault="00D31D0B" w:rsidP="00D31D0B">
      <w:pPr>
        <w:tabs>
          <w:tab w:val="left" w:pos="284"/>
        </w:tabs>
        <w:suppressAutoHyphens/>
        <w:jc w:val="both"/>
        <w:rPr>
          <w:rFonts w:ascii="Arial" w:hAnsi="Arial" w:cs="Arial"/>
          <w:sz w:val="24"/>
        </w:rPr>
      </w:pPr>
      <w:r w:rsidRPr="004C2312">
        <w:rPr>
          <w:rFonts w:ascii="Arial" w:hAnsi="Arial" w:cs="Arial"/>
          <w:sz w:val="24"/>
        </w:rPr>
        <w:t xml:space="preserve">IČ: </w:t>
      </w:r>
      <w:r w:rsidRPr="004C2312">
        <w:rPr>
          <w:rFonts w:ascii="Arial" w:hAnsi="Arial" w:cs="Arial"/>
          <w:sz w:val="24"/>
        </w:rPr>
        <w:tab/>
      </w:r>
      <w:r w:rsidRPr="004C2312">
        <w:rPr>
          <w:rFonts w:ascii="Arial" w:hAnsi="Arial" w:cs="Arial"/>
          <w:sz w:val="24"/>
        </w:rPr>
        <w:tab/>
      </w:r>
      <w:r w:rsidRPr="004C2312">
        <w:rPr>
          <w:rFonts w:ascii="Arial" w:hAnsi="Arial" w:cs="Arial"/>
          <w:sz w:val="24"/>
        </w:rPr>
        <w:tab/>
      </w:r>
      <w:r w:rsidRPr="004C2312">
        <w:rPr>
          <w:rFonts w:ascii="Arial" w:hAnsi="Arial" w:cs="Arial"/>
          <w:sz w:val="24"/>
        </w:rPr>
        <w:tab/>
        <w:t>05421888</w:t>
      </w:r>
    </w:p>
    <w:p w14:paraId="572614CE" w14:textId="77777777" w:rsidR="00D31D0B" w:rsidRPr="004C2312" w:rsidRDefault="00D31D0B" w:rsidP="00D31D0B">
      <w:pPr>
        <w:tabs>
          <w:tab w:val="left" w:pos="284"/>
        </w:tabs>
        <w:suppressAutoHyphens/>
        <w:jc w:val="both"/>
        <w:rPr>
          <w:rFonts w:ascii="Arial" w:hAnsi="Arial" w:cs="Arial"/>
          <w:sz w:val="24"/>
        </w:rPr>
      </w:pPr>
      <w:r w:rsidRPr="004C2312">
        <w:rPr>
          <w:rFonts w:ascii="Arial" w:hAnsi="Arial" w:cs="Arial"/>
          <w:sz w:val="24"/>
        </w:rPr>
        <w:t>DIČ:</w:t>
      </w:r>
      <w:r w:rsidRPr="004C2312">
        <w:rPr>
          <w:rFonts w:ascii="Arial" w:hAnsi="Arial" w:cs="Arial"/>
          <w:sz w:val="24"/>
        </w:rPr>
        <w:tab/>
      </w:r>
      <w:r w:rsidRPr="004C2312">
        <w:rPr>
          <w:rFonts w:ascii="Arial" w:hAnsi="Arial" w:cs="Arial"/>
          <w:sz w:val="24"/>
        </w:rPr>
        <w:tab/>
      </w:r>
      <w:r w:rsidRPr="004C2312">
        <w:rPr>
          <w:rFonts w:ascii="Arial" w:hAnsi="Arial" w:cs="Arial"/>
          <w:sz w:val="24"/>
        </w:rPr>
        <w:tab/>
      </w:r>
      <w:r w:rsidRPr="004C2312">
        <w:rPr>
          <w:rFonts w:ascii="Arial" w:hAnsi="Arial" w:cs="Arial"/>
          <w:sz w:val="24"/>
        </w:rPr>
        <w:tab/>
        <w:t>CZ05421888</w:t>
      </w:r>
    </w:p>
    <w:p w14:paraId="6AF90EF5" w14:textId="77777777" w:rsidR="00D31D0B" w:rsidRPr="004C2312" w:rsidRDefault="00D31D0B" w:rsidP="00D31D0B">
      <w:pPr>
        <w:pStyle w:val="Normln0"/>
        <w:widowControl/>
        <w:tabs>
          <w:tab w:val="left" w:pos="2835"/>
        </w:tabs>
        <w:ind w:left="2880" w:hanging="2880"/>
        <w:rPr>
          <w:rFonts w:ascii="Arial" w:hAnsi="Arial" w:cs="Arial"/>
          <w:szCs w:val="24"/>
        </w:rPr>
      </w:pPr>
      <w:r w:rsidRPr="004C2312">
        <w:rPr>
          <w:rFonts w:ascii="Arial" w:hAnsi="Arial" w:cs="Arial"/>
          <w:szCs w:val="24"/>
        </w:rPr>
        <w:t>Profil zadavatele:</w:t>
      </w:r>
      <w:r w:rsidRPr="004C2312">
        <w:rPr>
          <w:rFonts w:ascii="Arial" w:hAnsi="Arial" w:cs="Arial"/>
          <w:szCs w:val="24"/>
        </w:rPr>
        <w:tab/>
        <w:t xml:space="preserve"> </w:t>
      </w:r>
      <w:r w:rsidRPr="004C2312">
        <w:rPr>
          <w:rStyle w:val="Hypertextovodkaz"/>
          <w:rFonts w:ascii="Arial" w:hAnsi="Arial" w:cs="Arial"/>
          <w:color w:val="auto"/>
          <w:szCs w:val="24"/>
        </w:rPr>
        <w:t>https://zakazky.nemjil.cz/</w:t>
      </w:r>
    </w:p>
    <w:p w14:paraId="3623BD30" w14:textId="77777777" w:rsidR="00C755BB" w:rsidRPr="004250B2" w:rsidRDefault="00C755BB" w:rsidP="00FB4E79">
      <w:pPr>
        <w:tabs>
          <w:tab w:val="left" w:pos="0"/>
        </w:tabs>
        <w:rPr>
          <w:rFonts w:ascii="Arial" w:hAnsi="Arial" w:cs="Arial"/>
          <w:sz w:val="22"/>
          <w:szCs w:val="22"/>
        </w:rPr>
      </w:pPr>
    </w:p>
    <w:p w14:paraId="4724550D" w14:textId="77777777" w:rsidR="00D168BD" w:rsidRPr="00601842" w:rsidRDefault="00D168BD" w:rsidP="00601842">
      <w:pPr>
        <w:pStyle w:val="Nadpis1"/>
        <w:tabs>
          <w:tab w:val="clear" w:pos="360"/>
          <w:tab w:val="num" w:pos="567"/>
        </w:tabs>
        <w:ind w:left="567" w:hanging="567"/>
      </w:pPr>
      <w:bookmarkStart w:id="1" w:name="_Toc512934562"/>
      <w:bookmarkStart w:id="2" w:name="_Toc512934661"/>
      <w:bookmarkStart w:id="3" w:name="_Toc512934961"/>
      <w:bookmarkStart w:id="4" w:name="_Toc512935151"/>
      <w:bookmarkStart w:id="5" w:name="_Toc512935291"/>
      <w:bookmarkStart w:id="6" w:name="_Toc79646642"/>
      <w:r w:rsidRPr="00601842">
        <w:t>Předmět veřejné zakázky</w:t>
      </w:r>
    </w:p>
    <w:p w14:paraId="57DFB295" w14:textId="77777777" w:rsidR="00D168BD" w:rsidRDefault="00D168BD" w:rsidP="00543598">
      <w:pPr>
        <w:suppressAutoHyphens/>
      </w:pPr>
    </w:p>
    <w:p w14:paraId="3BD2D652" w14:textId="57A0C3DC" w:rsidR="00D168BD" w:rsidRPr="00601842" w:rsidRDefault="00D168BD" w:rsidP="00E60540">
      <w:pPr>
        <w:pStyle w:val="Nadpis2"/>
        <w:tabs>
          <w:tab w:val="clear" w:pos="1000"/>
          <w:tab w:val="num" w:pos="567"/>
        </w:tabs>
        <w:ind w:hanging="1000"/>
      </w:pPr>
      <w:r w:rsidRPr="00601842">
        <w:t>POPIS Předmětu VEŘEJNÉ ZAKÁZKY</w:t>
      </w:r>
    </w:p>
    <w:p w14:paraId="2EB1BFB9" w14:textId="116AF743" w:rsidR="000E17AF" w:rsidRPr="000E0424" w:rsidRDefault="000E17AF" w:rsidP="000E17AF">
      <w:pPr>
        <w:suppressAutoHyphens/>
        <w:spacing w:before="180"/>
        <w:jc w:val="both"/>
        <w:rPr>
          <w:rFonts w:ascii="Arial" w:hAnsi="Arial" w:cs="Arial"/>
          <w:snapToGrid w:val="0"/>
          <w:sz w:val="22"/>
        </w:rPr>
      </w:pPr>
      <w:r w:rsidRPr="000E0424">
        <w:rPr>
          <w:rFonts w:ascii="Arial" w:hAnsi="Arial" w:cs="Arial"/>
          <w:snapToGrid w:val="0"/>
          <w:sz w:val="22"/>
        </w:rPr>
        <w:t>Předmětem veřejné zakázky je</w:t>
      </w:r>
      <w:r w:rsidR="006E23FE" w:rsidRPr="000E0424">
        <w:rPr>
          <w:rFonts w:ascii="Arial" w:hAnsi="Arial" w:cs="Arial"/>
          <w:snapToGrid w:val="0"/>
          <w:sz w:val="22"/>
        </w:rPr>
        <w:t xml:space="preserve"> </w:t>
      </w:r>
      <w:r w:rsidR="006E23FE" w:rsidRPr="00F00586">
        <w:rPr>
          <w:rFonts w:ascii="Arial" w:hAnsi="Arial" w:cs="Arial"/>
          <w:b/>
          <w:bCs/>
          <w:snapToGrid w:val="0"/>
          <w:sz w:val="22"/>
        </w:rPr>
        <w:t>dodávka analyzátoru pro elektroforézu a imunofixaci bílkovin séra a moče</w:t>
      </w:r>
      <w:r w:rsidR="00A73D88" w:rsidRPr="00F00586">
        <w:rPr>
          <w:rFonts w:ascii="Arial" w:hAnsi="Arial" w:cs="Arial"/>
          <w:b/>
          <w:bCs/>
          <w:snapToGrid w:val="0"/>
          <w:sz w:val="22"/>
        </w:rPr>
        <w:t xml:space="preserve"> včetně poskytnutí servisních služeb</w:t>
      </w:r>
      <w:r w:rsidRPr="000E0424">
        <w:rPr>
          <w:rFonts w:ascii="Arial" w:hAnsi="Arial" w:cs="Arial"/>
          <w:snapToGrid w:val="0"/>
          <w:sz w:val="22"/>
        </w:rPr>
        <w:t>.</w:t>
      </w:r>
    </w:p>
    <w:p w14:paraId="47017B2A" w14:textId="77777777" w:rsidR="00215303" w:rsidRDefault="00215303" w:rsidP="000E0424">
      <w:pPr>
        <w:suppressAutoHyphens/>
        <w:rPr>
          <w:rFonts w:ascii="Arial" w:hAnsi="Arial" w:cs="Arial"/>
          <w:sz w:val="22"/>
          <w:szCs w:val="22"/>
        </w:rPr>
      </w:pPr>
    </w:p>
    <w:p w14:paraId="138BDC39" w14:textId="72583C12" w:rsidR="00215303" w:rsidRDefault="00215303" w:rsidP="00215303">
      <w:pPr>
        <w:pStyle w:val="Nadpis2"/>
        <w:tabs>
          <w:tab w:val="clear" w:pos="1000"/>
          <w:tab w:val="num" w:pos="567"/>
        </w:tabs>
        <w:ind w:hanging="1000"/>
      </w:pPr>
      <w:r w:rsidRPr="00215303">
        <w:t xml:space="preserve">sERVISNÍ </w:t>
      </w:r>
      <w:r w:rsidR="00651C8E">
        <w:t>služby</w:t>
      </w:r>
    </w:p>
    <w:p w14:paraId="778C2CCD" w14:textId="77777777" w:rsidR="00215303" w:rsidRDefault="00215303" w:rsidP="00215303">
      <w:pPr>
        <w:ind w:left="-10" w:right="39"/>
      </w:pPr>
    </w:p>
    <w:p w14:paraId="579FBA38" w14:textId="494A621C" w:rsidR="00215303" w:rsidRPr="000E0424" w:rsidRDefault="00215303" w:rsidP="00215303">
      <w:pPr>
        <w:spacing w:after="18" w:line="256" w:lineRule="auto"/>
        <w:jc w:val="both"/>
        <w:rPr>
          <w:rFonts w:ascii="Arial" w:hAnsi="Arial" w:cs="Arial"/>
          <w:snapToGrid w:val="0"/>
          <w:sz w:val="22"/>
        </w:rPr>
      </w:pPr>
      <w:r w:rsidRPr="000E0424">
        <w:rPr>
          <w:rFonts w:ascii="Arial" w:hAnsi="Arial" w:cs="Arial"/>
          <w:snapToGrid w:val="0"/>
          <w:sz w:val="22"/>
        </w:rPr>
        <w:t>Součástí předmětu planění této veřejné zakázky j</w:t>
      </w:r>
      <w:r w:rsidR="00A73D88" w:rsidRPr="000E0424">
        <w:rPr>
          <w:rFonts w:ascii="Arial" w:hAnsi="Arial" w:cs="Arial"/>
          <w:snapToGrid w:val="0"/>
          <w:sz w:val="22"/>
        </w:rPr>
        <w:t>sou</w:t>
      </w:r>
      <w:r w:rsidRPr="000E0424">
        <w:rPr>
          <w:rFonts w:ascii="Arial" w:hAnsi="Arial" w:cs="Arial"/>
          <w:snapToGrid w:val="0"/>
          <w:sz w:val="22"/>
        </w:rPr>
        <w:t xml:space="preserve"> i servisní </w:t>
      </w:r>
      <w:r w:rsidR="00A73D88" w:rsidRPr="000E0424">
        <w:rPr>
          <w:rFonts w:ascii="Arial" w:hAnsi="Arial" w:cs="Arial"/>
          <w:snapToGrid w:val="0"/>
          <w:sz w:val="22"/>
        </w:rPr>
        <w:t>služby</w:t>
      </w:r>
      <w:r w:rsidR="000E0424" w:rsidRPr="000E0424">
        <w:rPr>
          <w:rFonts w:ascii="Arial" w:hAnsi="Arial" w:cs="Arial"/>
          <w:snapToGrid w:val="0"/>
          <w:sz w:val="22"/>
        </w:rPr>
        <w:t>.</w:t>
      </w:r>
      <w:r w:rsidRPr="000E0424">
        <w:rPr>
          <w:rFonts w:ascii="Arial" w:hAnsi="Arial" w:cs="Arial"/>
          <w:snapToGrid w:val="0"/>
          <w:sz w:val="22"/>
        </w:rPr>
        <w:t xml:space="preserve"> Podrobnosti vztahující se k servisní</w:t>
      </w:r>
      <w:r w:rsidR="008E5690">
        <w:rPr>
          <w:rFonts w:ascii="Arial" w:hAnsi="Arial" w:cs="Arial"/>
          <w:snapToGrid w:val="0"/>
          <w:sz w:val="22"/>
        </w:rPr>
        <w:t>m</w:t>
      </w:r>
      <w:r w:rsidRPr="000E0424">
        <w:rPr>
          <w:rFonts w:ascii="Arial" w:hAnsi="Arial" w:cs="Arial"/>
          <w:snapToGrid w:val="0"/>
          <w:sz w:val="22"/>
        </w:rPr>
        <w:t xml:space="preserve"> </w:t>
      </w:r>
      <w:r w:rsidR="008E5690">
        <w:rPr>
          <w:rFonts w:ascii="Arial" w:hAnsi="Arial" w:cs="Arial"/>
          <w:snapToGrid w:val="0"/>
          <w:sz w:val="22"/>
        </w:rPr>
        <w:t>službám</w:t>
      </w:r>
      <w:r w:rsidRPr="000E0424">
        <w:rPr>
          <w:rFonts w:ascii="Arial" w:hAnsi="Arial" w:cs="Arial"/>
          <w:snapToGrid w:val="0"/>
          <w:sz w:val="22"/>
        </w:rPr>
        <w:t xml:space="preserve"> jsou uvedeny v závazném vzoru návrhu </w:t>
      </w:r>
      <w:r w:rsidR="008E5690">
        <w:rPr>
          <w:rFonts w:ascii="Arial" w:hAnsi="Arial" w:cs="Arial"/>
          <w:snapToGrid w:val="0"/>
          <w:sz w:val="22"/>
        </w:rPr>
        <w:t>servisní smlouvy</w:t>
      </w:r>
      <w:r w:rsidRPr="000E0424">
        <w:rPr>
          <w:rFonts w:ascii="Arial" w:hAnsi="Arial" w:cs="Arial"/>
          <w:snapToGrid w:val="0"/>
          <w:sz w:val="22"/>
        </w:rPr>
        <w:t>.</w:t>
      </w:r>
    </w:p>
    <w:p w14:paraId="162CB59C" w14:textId="77777777" w:rsidR="001B4D02" w:rsidRDefault="001B4D02" w:rsidP="001B4D02">
      <w:pPr>
        <w:suppressAutoHyphens/>
        <w:rPr>
          <w:rFonts w:ascii="Arial" w:hAnsi="Arial" w:cs="Arial"/>
          <w:sz w:val="22"/>
          <w:szCs w:val="22"/>
        </w:rPr>
      </w:pPr>
    </w:p>
    <w:p w14:paraId="43FD71C2" w14:textId="77777777" w:rsidR="000E17AF" w:rsidRDefault="000E17AF" w:rsidP="00E60540">
      <w:pPr>
        <w:pStyle w:val="Nadpis2"/>
        <w:tabs>
          <w:tab w:val="clear" w:pos="1000"/>
          <w:tab w:val="num" w:pos="567"/>
        </w:tabs>
        <w:ind w:hanging="1000"/>
      </w:pPr>
      <w:r>
        <w:t>KLASIFIKACE PŘEDMĚTU VEŘEJNÉ ZAKÁZKY</w:t>
      </w:r>
    </w:p>
    <w:p w14:paraId="6D020800" w14:textId="77777777" w:rsidR="000E17AF" w:rsidRPr="004E1109" w:rsidRDefault="000E17AF" w:rsidP="000E17AF">
      <w:pPr>
        <w:suppressAutoHyphens/>
        <w:spacing w:before="180"/>
        <w:jc w:val="both"/>
        <w:rPr>
          <w:rFonts w:ascii="Arial" w:hAnsi="Arial" w:cs="Arial"/>
          <w:snapToGrid w:val="0"/>
          <w:sz w:val="22"/>
        </w:rPr>
      </w:pPr>
      <w:r w:rsidRPr="004E1109">
        <w:rPr>
          <w:rFonts w:ascii="Arial" w:hAnsi="Arial" w:cs="Arial"/>
          <w:snapToGrid w:val="0"/>
          <w:sz w:val="22"/>
        </w:rPr>
        <w:t>Klasifikace předmětu výběrového řízení CPV:</w:t>
      </w:r>
    </w:p>
    <w:p w14:paraId="7493E040" w14:textId="77777777" w:rsidR="004E1109" w:rsidRPr="004E1109" w:rsidRDefault="004E1109" w:rsidP="004E1109">
      <w:pPr>
        <w:ind w:left="1440" w:hanging="1440"/>
        <w:rPr>
          <w:rFonts w:ascii="Arial" w:hAnsi="Arial" w:cs="Arial"/>
          <w:snapToGrid w:val="0"/>
          <w:sz w:val="22"/>
        </w:rPr>
      </w:pPr>
      <w:r w:rsidRPr="004E1109">
        <w:rPr>
          <w:rFonts w:ascii="Arial" w:hAnsi="Arial" w:cs="Arial"/>
          <w:snapToGrid w:val="0"/>
          <w:sz w:val="22"/>
        </w:rPr>
        <w:t>33100000-1</w:t>
      </w:r>
      <w:r w:rsidRPr="004E1109">
        <w:rPr>
          <w:rFonts w:ascii="Arial" w:hAnsi="Arial" w:cs="Arial"/>
          <w:snapToGrid w:val="0"/>
          <w:sz w:val="22"/>
        </w:rPr>
        <w:tab/>
        <w:t>Zdravotnické přístroje</w:t>
      </w:r>
    </w:p>
    <w:p w14:paraId="51199020" w14:textId="79975A90" w:rsidR="00AC381B" w:rsidRPr="004E1109" w:rsidRDefault="004E1109" w:rsidP="001B4D02">
      <w:pPr>
        <w:suppressAutoHyphens/>
        <w:rPr>
          <w:rFonts w:ascii="Arial" w:hAnsi="Arial" w:cs="Arial"/>
          <w:snapToGrid w:val="0"/>
          <w:sz w:val="22"/>
        </w:rPr>
      </w:pPr>
      <w:r w:rsidRPr="004E1109">
        <w:rPr>
          <w:rFonts w:ascii="Arial" w:hAnsi="Arial" w:cs="Arial"/>
          <w:snapToGrid w:val="0"/>
          <w:sz w:val="22"/>
        </w:rPr>
        <w:t>38434500-1</w:t>
      </w:r>
      <w:r w:rsidR="007704BB" w:rsidRPr="004E1109">
        <w:rPr>
          <w:rFonts w:ascii="Arial" w:hAnsi="Arial" w:cs="Arial"/>
          <w:snapToGrid w:val="0"/>
          <w:sz w:val="22"/>
        </w:rPr>
        <w:tab/>
      </w:r>
      <w:r w:rsidRPr="004E1109">
        <w:rPr>
          <w:rFonts w:ascii="Arial" w:hAnsi="Arial" w:cs="Arial"/>
          <w:snapToGrid w:val="0"/>
          <w:sz w:val="22"/>
        </w:rPr>
        <w:t>Biochemické analyzátory</w:t>
      </w:r>
    </w:p>
    <w:p w14:paraId="580A690B" w14:textId="5BA925F0" w:rsidR="0055753E" w:rsidRPr="004E1109" w:rsidRDefault="004E1109" w:rsidP="001B4D02">
      <w:pPr>
        <w:suppressAutoHyphens/>
        <w:rPr>
          <w:rFonts w:ascii="Arial" w:hAnsi="Arial" w:cs="Arial"/>
          <w:snapToGrid w:val="0"/>
          <w:sz w:val="22"/>
        </w:rPr>
      </w:pPr>
      <w:r w:rsidRPr="00EE326F">
        <w:rPr>
          <w:rFonts w:ascii="Arial" w:hAnsi="Arial" w:cs="Arial"/>
          <w:snapToGrid w:val="0"/>
          <w:sz w:val="22"/>
        </w:rPr>
        <w:t>38434520-7</w:t>
      </w:r>
      <w:r w:rsidR="007704BB" w:rsidRPr="004E1109">
        <w:rPr>
          <w:rFonts w:ascii="Arial" w:hAnsi="Arial" w:cs="Arial"/>
          <w:snapToGrid w:val="0"/>
          <w:sz w:val="22"/>
        </w:rPr>
        <w:tab/>
      </w:r>
      <w:r w:rsidRPr="00EE326F">
        <w:rPr>
          <w:rFonts w:ascii="Arial" w:hAnsi="Arial" w:cs="Arial"/>
          <w:snapToGrid w:val="0"/>
          <w:sz w:val="22"/>
        </w:rPr>
        <w:t>Analyzátory krve</w:t>
      </w:r>
    </w:p>
    <w:p w14:paraId="40C24BF6" w14:textId="77777777" w:rsidR="0055753E" w:rsidRDefault="0055753E" w:rsidP="001B4D02">
      <w:pPr>
        <w:suppressAutoHyphens/>
        <w:rPr>
          <w:rFonts w:ascii="Arial" w:hAnsi="Arial" w:cs="Arial"/>
          <w:snapToGrid w:val="0"/>
          <w:sz w:val="22"/>
        </w:rPr>
      </w:pPr>
    </w:p>
    <w:p w14:paraId="6BD2C518" w14:textId="77777777" w:rsidR="000E17AF" w:rsidRPr="00774680" w:rsidRDefault="000E17AF" w:rsidP="00E60540">
      <w:pPr>
        <w:pStyle w:val="Nadpis2"/>
        <w:tabs>
          <w:tab w:val="clear" w:pos="1000"/>
          <w:tab w:val="num" w:pos="567"/>
        </w:tabs>
        <w:ind w:hanging="1000"/>
      </w:pPr>
      <w:r w:rsidRPr="00774680">
        <w:lastRenderedPageBreak/>
        <w:t>Části veřejné zakázky</w:t>
      </w:r>
    </w:p>
    <w:p w14:paraId="0FE02308" w14:textId="77777777" w:rsidR="000E17AF" w:rsidRPr="00601842" w:rsidRDefault="000E17AF" w:rsidP="000E17AF">
      <w:pPr>
        <w:suppressAutoHyphens/>
        <w:spacing w:before="180"/>
        <w:jc w:val="both"/>
        <w:rPr>
          <w:rFonts w:ascii="Arial" w:hAnsi="Arial" w:cs="Arial"/>
          <w:snapToGrid w:val="0"/>
          <w:sz w:val="22"/>
        </w:rPr>
      </w:pPr>
      <w:r w:rsidRPr="00601842">
        <w:rPr>
          <w:rFonts w:ascii="Arial" w:hAnsi="Arial" w:cs="Arial"/>
          <w:snapToGrid w:val="0"/>
          <w:sz w:val="22"/>
        </w:rPr>
        <w:t>Veřejná zakázka není dělena na části</w:t>
      </w:r>
      <w:r>
        <w:rPr>
          <w:rFonts w:ascii="Arial" w:hAnsi="Arial" w:cs="Arial"/>
          <w:snapToGrid w:val="0"/>
          <w:sz w:val="22"/>
        </w:rPr>
        <w:t>. Zadavatel neumožňuje podat nabídku pouze na část veřejné zakázky.</w:t>
      </w:r>
    </w:p>
    <w:p w14:paraId="24ACA062" w14:textId="77777777" w:rsidR="000E17AF" w:rsidRPr="00EF7464" w:rsidRDefault="000E17AF" w:rsidP="000E17AF">
      <w:pPr>
        <w:suppressAutoHyphens/>
        <w:rPr>
          <w:rFonts w:ascii="Arial" w:hAnsi="Arial" w:cs="Arial"/>
          <w:strike/>
          <w:sz w:val="24"/>
          <w:szCs w:val="24"/>
        </w:rPr>
      </w:pPr>
    </w:p>
    <w:p w14:paraId="0D91851B" w14:textId="77777777" w:rsidR="000E17AF" w:rsidRPr="00EF7464" w:rsidRDefault="000E17AF" w:rsidP="00E60540">
      <w:pPr>
        <w:pStyle w:val="Nadpis2"/>
        <w:tabs>
          <w:tab w:val="clear" w:pos="1000"/>
          <w:tab w:val="num" w:pos="567"/>
        </w:tabs>
        <w:ind w:hanging="1000"/>
      </w:pPr>
      <w:r w:rsidRPr="00EF7464">
        <w:t>Předpokládaná hodnota veřejné zakázky</w:t>
      </w:r>
    </w:p>
    <w:p w14:paraId="2E12E3E2" w14:textId="77777777" w:rsidR="00BB02A2" w:rsidRDefault="00BB02A2" w:rsidP="00BB02A2">
      <w:pPr>
        <w:suppressAutoHyphens/>
        <w:rPr>
          <w:rFonts w:ascii="Arial" w:hAnsi="Arial" w:cs="Arial"/>
          <w:sz w:val="22"/>
          <w:szCs w:val="22"/>
        </w:rPr>
      </w:pPr>
    </w:p>
    <w:p w14:paraId="01AB2221" w14:textId="34F6F141" w:rsidR="00BB02A2" w:rsidRPr="00BB02A2" w:rsidRDefault="00BB02A2" w:rsidP="00BB02A2">
      <w:pPr>
        <w:suppressAutoHyphens/>
        <w:jc w:val="both"/>
        <w:rPr>
          <w:rFonts w:ascii="Arial" w:hAnsi="Arial" w:cs="Arial"/>
          <w:sz w:val="22"/>
          <w:szCs w:val="22"/>
        </w:rPr>
      </w:pPr>
      <w:r w:rsidRPr="00BB02A2">
        <w:rPr>
          <w:rFonts w:ascii="Arial" w:hAnsi="Arial" w:cs="Arial"/>
          <w:sz w:val="22"/>
          <w:szCs w:val="22"/>
        </w:rPr>
        <w:t xml:space="preserve">Zadavatel stanovil předpokládanou hodnotu veřejné zakázky podle veřejně dostupných informací o cenách poptávaných dodávek. Předpokládaná hodnota je stanovena jako celkový souhrn očekávaných nákladů zadavatele na dodávku a jejich servis po dobu </w:t>
      </w:r>
      <w:r w:rsidR="00C122D2">
        <w:rPr>
          <w:rFonts w:ascii="Arial" w:hAnsi="Arial" w:cs="Arial"/>
          <w:sz w:val="22"/>
          <w:szCs w:val="22"/>
        </w:rPr>
        <w:t>48</w:t>
      </w:r>
      <w:r w:rsidRPr="00BB02A2">
        <w:rPr>
          <w:rFonts w:ascii="Arial" w:hAnsi="Arial" w:cs="Arial"/>
          <w:sz w:val="22"/>
          <w:szCs w:val="22"/>
        </w:rPr>
        <w:t xml:space="preserve"> měsíců (servisní smlouva bude uzavřena na dobu neurčitou).</w:t>
      </w:r>
    </w:p>
    <w:p w14:paraId="1D490B01" w14:textId="333EBCE3" w:rsidR="00BB02A2" w:rsidRPr="00BB02A2" w:rsidRDefault="00BB02A2" w:rsidP="00BB02A2">
      <w:pPr>
        <w:suppressAutoHyphens/>
        <w:jc w:val="both"/>
        <w:rPr>
          <w:rFonts w:ascii="Arial" w:hAnsi="Arial" w:cs="Arial"/>
          <w:sz w:val="22"/>
          <w:szCs w:val="22"/>
        </w:rPr>
      </w:pPr>
      <w:r w:rsidRPr="00BB02A2">
        <w:rPr>
          <w:rFonts w:ascii="Arial" w:hAnsi="Arial" w:cs="Arial"/>
          <w:sz w:val="22"/>
          <w:szCs w:val="22"/>
        </w:rPr>
        <w:t xml:space="preserve">Celková předpokládaná hodnota veřejné zakázky činí </w:t>
      </w:r>
      <w:r w:rsidR="00621E01" w:rsidRPr="00621E01">
        <w:rPr>
          <w:rFonts w:ascii="Arial" w:hAnsi="Arial" w:cs="Arial"/>
          <w:b/>
          <w:bCs/>
          <w:sz w:val="22"/>
          <w:szCs w:val="22"/>
        </w:rPr>
        <w:t>1 138 522</w:t>
      </w:r>
      <w:r w:rsidR="0047507A" w:rsidRPr="0047507A">
        <w:rPr>
          <w:rFonts w:ascii="Arial" w:hAnsi="Arial" w:cs="Arial"/>
          <w:b/>
          <w:bCs/>
          <w:sz w:val="22"/>
          <w:szCs w:val="22"/>
        </w:rPr>
        <w:t xml:space="preserve">,- </w:t>
      </w:r>
      <w:r w:rsidRPr="0047507A">
        <w:rPr>
          <w:rFonts w:ascii="Arial" w:hAnsi="Arial" w:cs="Arial"/>
          <w:b/>
          <w:bCs/>
          <w:sz w:val="22"/>
          <w:szCs w:val="22"/>
        </w:rPr>
        <w:t>Kč bez DPH</w:t>
      </w:r>
      <w:r w:rsidRPr="00BB02A2">
        <w:rPr>
          <w:rFonts w:ascii="Arial" w:hAnsi="Arial" w:cs="Arial"/>
          <w:sz w:val="22"/>
          <w:szCs w:val="22"/>
        </w:rPr>
        <w:t xml:space="preserve">, přičemž v této hodnotě je zahrnuta dodávka </w:t>
      </w:r>
      <w:r w:rsidR="00F554F2">
        <w:rPr>
          <w:rFonts w:ascii="Arial" w:hAnsi="Arial" w:cs="Arial"/>
          <w:sz w:val="22"/>
          <w:szCs w:val="22"/>
        </w:rPr>
        <w:t>přístroje</w:t>
      </w:r>
      <w:r w:rsidRPr="00BB02A2">
        <w:rPr>
          <w:rFonts w:ascii="Arial" w:hAnsi="Arial" w:cs="Arial"/>
          <w:sz w:val="22"/>
          <w:szCs w:val="22"/>
        </w:rPr>
        <w:t xml:space="preserve"> ve výši </w:t>
      </w:r>
      <w:r w:rsidR="00770CA0">
        <w:rPr>
          <w:rFonts w:ascii="Arial" w:hAnsi="Arial" w:cs="Arial"/>
          <w:b/>
          <w:bCs/>
          <w:sz w:val="22"/>
          <w:szCs w:val="22"/>
        </w:rPr>
        <w:t>859 306</w:t>
      </w:r>
      <w:r w:rsidRPr="0047507A">
        <w:rPr>
          <w:rFonts w:ascii="Arial" w:hAnsi="Arial" w:cs="Arial"/>
          <w:b/>
          <w:bCs/>
          <w:sz w:val="22"/>
          <w:szCs w:val="22"/>
        </w:rPr>
        <w:t>,- Kč bez DPH</w:t>
      </w:r>
      <w:r w:rsidR="001433E2">
        <w:rPr>
          <w:rFonts w:ascii="Arial" w:hAnsi="Arial" w:cs="Arial"/>
          <w:sz w:val="22"/>
          <w:szCs w:val="22"/>
        </w:rPr>
        <w:t xml:space="preserve"> a servisní služby </w:t>
      </w:r>
      <w:r w:rsidRPr="00BB02A2">
        <w:rPr>
          <w:rFonts w:ascii="Arial" w:hAnsi="Arial" w:cs="Arial"/>
          <w:sz w:val="22"/>
          <w:szCs w:val="22"/>
        </w:rPr>
        <w:t xml:space="preserve">po dobu 48 měsíců (u smluv na dobu neurčitou se v souladu s ustanovením § 21 odst. 1 písm. b) ZZVZ předpokládaná hodnota stanoví za dobu 48 měsíců trvání smlouvy) v očekávané výši </w:t>
      </w:r>
      <w:r w:rsidR="00F47591" w:rsidRPr="00F47591">
        <w:rPr>
          <w:rFonts w:ascii="Arial" w:hAnsi="Arial" w:cs="Arial"/>
          <w:b/>
          <w:bCs/>
          <w:sz w:val="22"/>
          <w:szCs w:val="22"/>
        </w:rPr>
        <w:t>279 216</w:t>
      </w:r>
      <w:r w:rsidR="00761055" w:rsidRPr="0047507A">
        <w:rPr>
          <w:rFonts w:ascii="Arial" w:hAnsi="Arial" w:cs="Arial"/>
          <w:b/>
          <w:bCs/>
          <w:sz w:val="22"/>
          <w:szCs w:val="22"/>
        </w:rPr>
        <w:t xml:space="preserve">,- </w:t>
      </w:r>
      <w:r w:rsidRPr="0047507A">
        <w:rPr>
          <w:rFonts w:ascii="Arial" w:hAnsi="Arial" w:cs="Arial"/>
          <w:b/>
          <w:bCs/>
          <w:sz w:val="22"/>
          <w:szCs w:val="22"/>
        </w:rPr>
        <w:t>bez DPH</w:t>
      </w:r>
      <w:r w:rsidRPr="00BB02A2">
        <w:rPr>
          <w:rFonts w:ascii="Arial" w:hAnsi="Arial" w:cs="Arial"/>
          <w:sz w:val="22"/>
          <w:szCs w:val="22"/>
        </w:rPr>
        <w:t>.</w:t>
      </w:r>
    </w:p>
    <w:p w14:paraId="1637F5FE" w14:textId="77777777" w:rsidR="00BB02A2" w:rsidRPr="00BB02A2" w:rsidRDefault="00BB02A2" w:rsidP="00BB02A2">
      <w:pPr>
        <w:suppressAutoHyphens/>
        <w:jc w:val="both"/>
        <w:rPr>
          <w:rFonts w:ascii="Arial" w:hAnsi="Arial" w:cs="Arial"/>
          <w:sz w:val="22"/>
          <w:szCs w:val="22"/>
        </w:rPr>
      </w:pPr>
    </w:p>
    <w:p w14:paraId="1FB79369" w14:textId="4C5EDCA6" w:rsidR="0093703D" w:rsidRDefault="00BB02A2" w:rsidP="00BB02A2">
      <w:pPr>
        <w:suppressAutoHyphens/>
        <w:jc w:val="both"/>
        <w:rPr>
          <w:rFonts w:ascii="Arial" w:hAnsi="Arial" w:cs="Arial"/>
          <w:sz w:val="22"/>
          <w:szCs w:val="22"/>
        </w:rPr>
      </w:pPr>
      <w:r w:rsidRPr="00BB02A2">
        <w:rPr>
          <w:rFonts w:ascii="Arial" w:hAnsi="Arial" w:cs="Arial"/>
          <w:sz w:val="22"/>
          <w:szCs w:val="22"/>
        </w:rPr>
        <w:t xml:space="preserve">Zadavatel upozorňuje, že předpokládaná hodnota servisních služeb je vypočtena za období 48 měsíců trvání servisní smlouvy. </w:t>
      </w:r>
    </w:p>
    <w:p w14:paraId="3C3366A0" w14:textId="0EC4485F" w:rsidR="000E17AF" w:rsidRPr="0093703D" w:rsidRDefault="00BB02A2" w:rsidP="00BB02A2">
      <w:pPr>
        <w:suppressAutoHyphens/>
        <w:jc w:val="both"/>
        <w:rPr>
          <w:rFonts w:ascii="Arial" w:hAnsi="Arial" w:cs="Arial"/>
          <w:sz w:val="22"/>
          <w:szCs w:val="22"/>
        </w:rPr>
      </w:pPr>
      <w:r w:rsidRPr="0093703D">
        <w:rPr>
          <w:rFonts w:ascii="Arial" w:hAnsi="Arial" w:cs="Arial"/>
          <w:sz w:val="22"/>
          <w:szCs w:val="22"/>
        </w:rPr>
        <w:t xml:space="preserve">Nabídková cena je však koncipována tak, jako by </w:t>
      </w:r>
      <w:r w:rsidR="00FA20C2">
        <w:rPr>
          <w:rFonts w:ascii="Arial" w:hAnsi="Arial" w:cs="Arial"/>
          <w:sz w:val="22"/>
          <w:szCs w:val="22"/>
        </w:rPr>
        <w:t xml:space="preserve">servisní </w:t>
      </w:r>
      <w:r w:rsidRPr="0093703D">
        <w:rPr>
          <w:rFonts w:ascii="Arial" w:hAnsi="Arial" w:cs="Arial"/>
          <w:sz w:val="22"/>
          <w:szCs w:val="22"/>
        </w:rPr>
        <w:t xml:space="preserve">smlouva trvala </w:t>
      </w:r>
      <w:r w:rsidR="00C87AAF">
        <w:rPr>
          <w:rFonts w:ascii="Arial" w:hAnsi="Arial" w:cs="Arial"/>
          <w:sz w:val="22"/>
          <w:szCs w:val="22"/>
        </w:rPr>
        <w:t>6</w:t>
      </w:r>
      <w:r w:rsidRPr="0093703D">
        <w:rPr>
          <w:rFonts w:ascii="Arial" w:hAnsi="Arial" w:cs="Arial"/>
          <w:sz w:val="22"/>
          <w:szCs w:val="22"/>
        </w:rPr>
        <w:t xml:space="preserve"> let</w:t>
      </w:r>
      <w:r w:rsidR="0050596F" w:rsidRPr="0093703D">
        <w:rPr>
          <w:rFonts w:ascii="Arial" w:hAnsi="Arial" w:cs="Arial"/>
          <w:sz w:val="22"/>
          <w:szCs w:val="22"/>
        </w:rPr>
        <w:t xml:space="preserve"> (</w:t>
      </w:r>
      <w:r w:rsidR="00C87AAF">
        <w:rPr>
          <w:rFonts w:ascii="Arial" w:hAnsi="Arial" w:cs="Arial"/>
          <w:sz w:val="22"/>
          <w:szCs w:val="22"/>
        </w:rPr>
        <w:t>72</w:t>
      </w:r>
      <w:r w:rsidR="0050596F" w:rsidRPr="0093703D">
        <w:rPr>
          <w:rFonts w:ascii="Arial" w:hAnsi="Arial" w:cs="Arial"/>
          <w:sz w:val="22"/>
          <w:szCs w:val="22"/>
        </w:rPr>
        <w:t xml:space="preserve"> měsíců)</w:t>
      </w:r>
      <w:r w:rsidRPr="0093703D">
        <w:rPr>
          <w:rFonts w:ascii="Arial" w:hAnsi="Arial" w:cs="Arial"/>
          <w:sz w:val="22"/>
          <w:szCs w:val="22"/>
        </w:rPr>
        <w:t>, a to z důvodů optimálního ověření hospodárnosti nabídek. Nelze tedy porovnávat nabídkovou cenu s předpokládanou hodnotou bez zohlednění tohoto stavu.</w:t>
      </w:r>
    </w:p>
    <w:p w14:paraId="6351C128" w14:textId="77777777" w:rsidR="00BB02A2" w:rsidRPr="00723CD9" w:rsidRDefault="00BB02A2" w:rsidP="00BB02A2">
      <w:pPr>
        <w:suppressAutoHyphens/>
        <w:rPr>
          <w:rFonts w:ascii="Arial" w:hAnsi="Arial" w:cs="Arial"/>
          <w:sz w:val="22"/>
          <w:szCs w:val="24"/>
        </w:rPr>
      </w:pPr>
    </w:p>
    <w:p w14:paraId="4A7A1407" w14:textId="77777777" w:rsidR="007704BB" w:rsidRDefault="000E17AF" w:rsidP="00E60540">
      <w:pPr>
        <w:pStyle w:val="Nadpis2"/>
        <w:tabs>
          <w:tab w:val="clear" w:pos="1000"/>
          <w:tab w:val="num" w:pos="567"/>
        </w:tabs>
        <w:ind w:hanging="1000"/>
      </w:pPr>
      <w:r w:rsidRPr="00E006F4">
        <w:t>dodržení zásad sociálně a environmentálně odpovědného</w:t>
      </w:r>
    </w:p>
    <w:p w14:paraId="1AF4E078" w14:textId="328C129C" w:rsidR="000E17AF" w:rsidRPr="00E60540" w:rsidRDefault="007704BB" w:rsidP="007704BB">
      <w:pPr>
        <w:pStyle w:val="Nadpis2"/>
        <w:numPr>
          <w:ilvl w:val="0"/>
          <w:numId w:val="0"/>
        </w:numPr>
      </w:pPr>
      <w:r w:rsidRPr="007704BB">
        <w:rPr>
          <w:u w:val="none"/>
        </w:rPr>
        <w:t xml:space="preserve">         </w:t>
      </w:r>
      <w:r w:rsidR="000E17AF" w:rsidRPr="00E60540">
        <w:t>zadávání a inovací</w:t>
      </w:r>
    </w:p>
    <w:p w14:paraId="3F5414FD" w14:textId="77777777" w:rsidR="000E17AF" w:rsidRPr="00C755BB" w:rsidRDefault="000E17AF" w:rsidP="000E17AF">
      <w:pPr>
        <w:suppressAutoHyphens/>
        <w:spacing w:before="180"/>
        <w:jc w:val="both"/>
        <w:rPr>
          <w:rFonts w:ascii="Arial" w:hAnsi="Arial" w:cs="Arial"/>
          <w:snapToGrid w:val="0"/>
          <w:sz w:val="22"/>
          <w:szCs w:val="22"/>
        </w:rPr>
      </w:pPr>
      <w:r w:rsidRPr="00C755BB">
        <w:rPr>
          <w:rFonts w:ascii="Arial" w:hAnsi="Arial" w:cs="Arial"/>
          <w:snapToGrid w:val="0"/>
          <w:sz w:val="22"/>
          <w:szCs w:val="22"/>
        </w:rPr>
        <w:t xml:space="preserve">Zadavatel při přípravě zadávacích podmínek posoudil možnost použití zásad sociálně odpovědného zadávání veřejných zakázek, environmentálně odpovědného zadávání veřejných zakázek a inovací při zadávání veřejných zakázek a konstatuje, že zásady sociálně a environmentálně odpovědného zadávání zohlednil v obchodních podmínkách. </w:t>
      </w:r>
    </w:p>
    <w:p w14:paraId="67689BE3" w14:textId="77777777" w:rsidR="007A51A8" w:rsidRDefault="007A51A8" w:rsidP="005E2065">
      <w:pPr>
        <w:suppressAutoHyphens/>
        <w:rPr>
          <w:rFonts w:ascii="Arial" w:hAnsi="Arial" w:cs="Arial"/>
          <w:sz w:val="24"/>
          <w:szCs w:val="24"/>
        </w:rPr>
      </w:pPr>
    </w:p>
    <w:p w14:paraId="0DECA440" w14:textId="77777777" w:rsidR="000C46AA" w:rsidRDefault="000C46AA" w:rsidP="00601842">
      <w:pPr>
        <w:pStyle w:val="Nadpis1"/>
        <w:tabs>
          <w:tab w:val="clear" w:pos="360"/>
          <w:tab w:val="num" w:pos="567"/>
        </w:tabs>
        <w:ind w:left="567" w:hanging="567"/>
      </w:pPr>
      <w:r>
        <w:t xml:space="preserve">MÍSTO a DOBA PLNĚNÍ veřejné zakÁZKY </w:t>
      </w:r>
    </w:p>
    <w:p w14:paraId="4A65F547" w14:textId="77777777" w:rsidR="000C46AA" w:rsidRDefault="000C46AA" w:rsidP="000C46AA">
      <w:pPr>
        <w:suppressAutoHyphens/>
      </w:pPr>
    </w:p>
    <w:p w14:paraId="6CD04000" w14:textId="3FDBAA44" w:rsidR="000C46AA" w:rsidRDefault="000C46AA" w:rsidP="00E60540">
      <w:pPr>
        <w:pStyle w:val="Nadpis2"/>
        <w:tabs>
          <w:tab w:val="clear" w:pos="1000"/>
          <w:tab w:val="num" w:pos="567"/>
        </w:tabs>
        <w:ind w:hanging="1000"/>
      </w:pPr>
      <w:r>
        <w:t xml:space="preserve">doba plnění </w:t>
      </w:r>
    </w:p>
    <w:p w14:paraId="09A16C8D" w14:textId="77777777" w:rsidR="009A1C75" w:rsidRDefault="009A1C75" w:rsidP="009A1C75">
      <w:pPr>
        <w:rPr>
          <w:lang w:eastAsia="x-none"/>
        </w:rPr>
      </w:pPr>
    </w:p>
    <w:p w14:paraId="462FC60E" w14:textId="77777777" w:rsidR="000E17AF" w:rsidRDefault="000E17AF" w:rsidP="000E17AF">
      <w:pPr>
        <w:suppressAutoHyphens/>
        <w:spacing w:before="180"/>
        <w:jc w:val="both"/>
        <w:rPr>
          <w:rFonts w:ascii="Arial" w:hAnsi="Arial" w:cs="Arial"/>
          <w:snapToGrid w:val="0"/>
          <w:sz w:val="22"/>
        </w:rPr>
      </w:pPr>
      <w:r w:rsidRPr="004F2121">
        <w:rPr>
          <w:rFonts w:ascii="Arial" w:hAnsi="Arial" w:cs="Arial"/>
          <w:snapToGrid w:val="0"/>
          <w:sz w:val="22"/>
        </w:rPr>
        <w:t>Doba plnění veřejné zakázky je specifikována v obchodních podmínkách.</w:t>
      </w:r>
    </w:p>
    <w:p w14:paraId="0C343245" w14:textId="77777777" w:rsidR="000C46AA" w:rsidRDefault="000C46AA" w:rsidP="002F0656">
      <w:pPr>
        <w:suppressAutoHyphens/>
        <w:jc w:val="both"/>
        <w:rPr>
          <w:rFonts w:ascii="Arial" w:hAnsi="Arial" w:cs="Arial"/>
          <w:sz w:val="24"/>
          <w:szCs w:val="24"/>
        </w:rPr>
      </w:pPr>
    </w:p>
    <w:p w14:paraId="497934B1" w14:textId="77777777" w:rsidR="002F0656" w:rsidRPr="002F0656" w:rsidRDefault="002F0656" w:rsidP="00E60540">
      <w:pPr>
        <w:pStyle w:val="Nadpis2"/>
        <w:tabs>
          <w:tab w:val="clear" w:pos="1000"/>
          <w:tab w:val="num" w:pos="567"/>
        </w:tabs>
        <w:ind w:hanging="1000"/>
      </w:pPr>
      <w:r>
        <w:t>místo</w:t>
      </w:r>
      <w:r w:rsidRPr="002F0656">
        <w:t xml:space="preserve"> plnění </w:t>
      </w:r>
    </w:p>
    <w:p w14:paraId="4EE14011" w14:textId="77B0FEAA" w:rsidR="00571DF0" w:rsidRDefault="007B2602" w:rsidP="001527B0">
      <w:pPr>
        <w:suppressAutoHyphens/>
        <w:spacing w:before="180"/>
        <w:jc w:val="both"/>
        <w:rPr>
          <w:rFonts w:ascii="Arial" w:hAnsi="Arial" w:cs="Arial"/>
          <w:snapToGrid w:val="0"/>
          <w:sz w:val="22"/>
        </w:rPr>
      </w:pPr>
      <w:r w:rsidRPr="004B53AE">
        <w:rPr>
          <w:rFonts w:ascii="Arial" w:hAnsi="Arial" w:cs="Arial"/>
          <w:snapToGrid w:val="0"/>
          <w:sz w:val="22"/>
        </w:rPr>
        <w:t>Místem plnění je</w:t>
      </w:r>
      <w:r w:rsidR="008E7AB5" w:rsidRPr="004B53AE">
        <w:rPr>
          <w:rFonts w:ascii="Arial" w:hAnsi="Arial" w:cs="Arial"/>
          <w:snapToGrid w:val="0"/>
          <w:sz w:val="22"/>
        </w:rPr>
        <w:t xml:space="preserve"> </w:t>
      </w:r>
      <w:r w:rsidR="009A1C75" w:rsidRPr="004B53AE">
        <w:rPr>
          <w:rFonts w:ascii="Arial" w:hAnsi="Arial" w:cs="Arial"/>
          <w:snapToGrid w:val="0"/>
          <w:sz w:val="22"/>
        </w:rPr>
        <w:t xml:space="preserve">sídlo zadavatele na adres </w:t>
      </w:r>
      <w:r w:rsidR="009A1C75" w:rsidRPr="004B53AE">
        <w:rPr>
          <w:rFonts w:ascii="Arial" w:hAnsi="Arial" w:cs="Arial"/>
          <w:sz w:val="24"/>
        </w:rPr>
        <w:t>Metyšova 465, 514 01 Jilemnice.</w:t>
      </w:r>
    </w:p>
    <w:p w14:paraId="4874F242" w14:textId="77777777" w:rsidR="00DE19EE" w:rsidRDefault="00DE19EE" w:rsidP="00543598">
      <w:pPr>
        <w:suppressAutoHyphens/>
        <w:rPr>
          <w:rFonts w:ascii="Arial" w:hAnsi="Arial" w:cs="Arial"/>
          <w:sz w:val="24"/>
          <w:szCs w:val="24"/>
          <w:lang w:eastAsia="x-none"/>
        </w:rPr>
      </w:pPr>
    </w:p>
    <w:p w14:paraId="4FC17AB8" w14:textId="77777777" w:rsidR="00D57970" w:rsidRDefault="00D57970" w:rsidP="00601842">
      <w:pPr>
        <w:pStyle w:val="Nadpis1"/>
        <w:tabs>
          <w:tab w:val="clear" w:pos="360"/>
          <w:tab w:val="num" w:pos="567"/>
        </w:tabs>
        <w:ind w:left="567" w:hanging="567"/>
      </w:pPr>
      <w:r>
        <w:t xml:space="preserve">technické podmínky </w:t>
      </w:r>
    </w:p>
    <w:p w14:paraId="7B284993" w14:textId="77777777" w:rsidR="00817307" w:rsidRDefault="00817307" w:rsidP="00557076">
      <w:pPr>
        <w:suppressAutoHyphens/>
        <w:jc w:val="both"/>
        <w:rPr>
          <w:rFonts w:ascii="Arial" w:hAnsi="Arial" w:cs="Arial"/>
          <w:sz w:val="22"/>
          <w:szCs w:val="24"/>
        </w:rPr>
      </w:pPr>
    </w:p>
    <w:p w14:paraId="038F4B1A" w14:textId="77777777" w:rsidR="00817307" w:rsidRDefault="00817307" w:rsidP="00817307">
      <w:pPr>
        <w:pStyle w:val="Nadpis2"/>
      </w:pPr>
      <w:r>
        <w:t>POdrobnosti technických podmínek</w:t>
      </w:r>
    </w:p>
    <w:p w14:paraId="2B40C57E" w14:textId="3238DB26" w:rsidR="00817307" w:rsidRDefault="00817307" w:rsidP="00817307">
      <w:pPr>
        <w:suppressAutoHyphens/>
        <w:spacing w:before="180"/>
        <w:jc w:val="both"/>
        <w:rPr>
          <w:rFonts w:ascii="Arial" w:hAnsi="Arial" w:cs="Arial"/>
          <w:sz w:val="24"/>
          <w:szCs w:val="24"/>
        </w:rPr>
      </w:pPr>
      <w:r>
        <w:rPr>
          <w:rFonts w:ascii="Arial" w:hAnsi="Arial" w:cs="Arial"/>
          <w:sz w:val="24"/>
          <w:szCs w:val="24"/>
        </w:rPr>
        <w:t xml:space="preserve">Technické podmínky této veřejné zakázky jsou stanoveny v dokumentu </w:t>
      </w:r>
      <w:r>
        <w:rPr>
          <w:rFonts w:ascii="Arial" w:hAnsi="Arial" w:cs="Arial"/>
          <w:sz w:val="24"/>
        </w:rPr>
        <w:t>Technická specifikace,</w:t>
      </w:r>
      <w:r>
        <w:rPr>
          <w:rFonts w:ascii="Arial" w:hAnsi="Arial" w:cs="Arial"/>
          <w:sz w:val="24"/>
          <w:szCs w:val="24"/>
        </w:rPr>
        <w:t xml:space="preserve"> která je nedílnou součástí této zadávací dokumentace (viz </w:t>
      </w:r>
      <w:r w:rsidR="006B1196">
        <w:rPr>
          <w:rFonts w:ascii="Arial" w:hAnsi="Arial" w:cs="Arial"/>
          <w:sz w:val="24"/>
          <w:szCs w:val="24"/>
        </w:rPr>
        <w:t>příloha</w:t>
      </w:r>
      <w:r w:rsidR="008C4BA9">
        <w:rPr>
          <w:rFonts w:ascii="Arial" w:hAnsi="Arial" w:cs="Arial"/>
          <w:sz w:val="24"/>
          <w:szCs w:val="24"/>
        </w:rPr>
        <w:t xml:space="preserve"> </w:t>
      </w:r>
      <w:r>
        <w:rPr>
          <w:rFonts w:ascii="Arial" w:hAnsi="Arial" w:cs="Arial"/>
          <w:sz w:val="24"/>
          <w:szCs w:val="24"/>
        </w:rPr>
        <w:t xml:space="preserve">zadávací dokumentace). </w:t>
      </w:r>
    </w:p>
    <w:p w14:paraId="68919011" w14:textId="77777777" w:rsidR="00817307" w:rsidRDefault="00817307" w:rsidP="00817307">
      <w:pPr>
        <w:pStyle w:val="Nadpis2"/>
      </w:pPr>
      <w:r>
        <w:lastRenderedPageBreak/>
        <w:t>technická část nabídky</w:t>
      </w:r>
    </w:p>
    <w:p w14:paraId="3350C168" w14:textId="33702D0F" w:rsidR="00817307" w:rsidRDefault="00817307" w:rsidP="00817307">
      <w:pPr>
        <w:suppressAutoHyphens/>
        <w:spacing w:before="180"/>
        <w:jc w:val="both"/>
        <w:rPr>
          <w:rFonts w:ascii="Arial" w:hAnsi="Arial" w:cs="Arial"/>
          <w:sz w:val="24"/>
          <w:szCs w:val="24"/>
        </w:rPr>
      </w:pPr>
      <w:r>
        <w:rPr>
          <w:rFonts w:ascii="Arial" w:hAnsi="Arial" w:cs="Arial"/>
          <w:sz w:val="24"/>
          <w:szCs w:val="24"/>
        </w:rPr>
        <w:t xml:space="preserve">Účastník zadávacího řízení je v rámci své nabídky povinen předložit jako součást své nabídky (jako Přílohu č.1 závazného vzoru </w:t>
      </w:r>
      <w:r w:rsidR="00CD1D28">
        <w:rPr>
          <w:rFonts w:ascii="Arial" w:hAnsi="Arial" w:cs="Arial"/>
          <w:sz w:val="24"/>
          <w:szCs w:val="24"/>
        </w:rPr>
        <w:t xml:space="preserve">kupní </w:t>
      </w:r>
      <w:r>
        <w:rPr>
          <w:rFonts w:ascii="Arial" w:hAnsi="Arial" w:cs="Arial"/>
          <w:sz w:val="24"/>
          <w:szCs w:val="24"/>
        </w:rPr>
        <w:t xml:space="preserve">smlouvy) technickou specifikaci v rozsahu a obsahu shodném s jmenovanou přílohou, kterou doplní o podrobný popis technického řešení dodavatele (dále také „technická část“ nebo „technická příloha“) </w:t>
      </w:r>
      <w:r w:rsidR="009610A6">
        <w:rPr>
          <w:rFonts w:ascii="Arial" w:hAnsi="Arial" w:cs="Arial"/>
          <w:sz w:val="24"/>
          <w:szCs w:val="24"/>
        </w:rPr>
        <w:t>dodavatelem nabízeného přístroje</w:t>
      </w:r>
      <w:r>
        <w:rPr>
          <w:rFonts w:ascii="Arial" w:hAnsi="Arial" w:cs="Arial"/>
          <w:sz w:val="24"/>
          <w:szCs w:val="24"/>
        </w:rPr>
        <w:t xml:space="preserve">. Z tohoto popisu bude zadavatel schopen posoudit, zda </w:t>
      </w:r>
      <w:r w:rsidR="009610A6">
        <w:rPr>
          <w:rFonts w:ascii="Arial" w:hAnsi="Arial" w:cs="Arial"/>
          <w:sz w:val="24"/>
          <w:szCs w:val="24"/>
        </w:rPr>
        <w:t>nabízený přístroj</w:t>
      </w:r>
      <w:r>
        <w:rPr>
          <w:rFonts w:ascii="Arial" w:hAnsi="Arial" w:cs="Arial"/>
          <w:sz w:val="24"/>
          <w:szCs w:val="24"/>
        </w:rPr>
        <w:t xml:space="preserve"> splňuje technické podmínky a požadavky zadavatele na předmět plnění veřejné zakázky.  </w:t>
      </w:r>
    </w:p>
    <w:p w14:paraId="3C187578" w14:textId="1381122F" w:rsidR="00817307" w:rsidRDefault="00817307" w:rsidP="00817307">
      <w:pPr>
        <w:suppressAutoHyphens/>
        <w:spacing w:before="180"/>
        <w:jc w:val="both"/>
        <w:rPr>
          <w:rFonts w:ascii="Arial" w:hAnsi="Arial" w:cs="Arial"/>
          <w:sz w:val="24"/>
          <w:szCs w:val="24"/>
        </w:rPr>
      </w:pPr>
      <w:r>
        <w:rPr>
          <w:rFonts w:ascii="Arial" w:hAnsi="Arial" w:cs="Arial"/>
          <w:sz w:val="24"/>
          <w:szCs w:val="24"/>
        </w:rPr>
        <w:t>T</w:t>
      </w:r>
      <w:r>
        <w:rPr>
          <w:rFonts w:ascii="Arial" w:hAnsi="Arial"/>
          <w:sz w:val="24"/>
          <w:szCs w:val="24"/>
        </w:rPr>
        <w:t>echnická příloha</w:t>
      </w:r>
      <w:r w:rsidR="00960D87">
        <w:rPr>
          <w:rFonts w:ascii="Arial" w:hAnsi="Arial" w:cs="Arial"/>
          <w:sz w:val="24"/>
          <w:szCs w:val="24"/>
        </w:rPr>
        <w:t xml:space="preserve"> nabízeného přístroje</w:t>
      </w:r>
      <w:r>
        <w:rPr>
          <w:rFonts w:ascii="Arial" w:hAnsi="Arial" w:cs="Arial"/>
          <w:sz w:val="24"/>
          <w:szCs w:val="24"/>
        </w:rPr>
        <w:t xml:space="preserve"> musí dokládat, že </w:t>
      </w:r>
      <w:r w:rsidR="00960D87">
        <w:rPr>
          <w:rFonts w:ascii="Arial" w:hAnsi="Arial" w:cs="Arial"/>
          <w:sz w:val="24"/>
          <w:szCs w:val="24"/>
        </w:rPr>
        <w:t>nabízený přístroj</w:t>
      </w:r>
      <w:r>
        <w:rPr>
          <w:rFonts w:ascii="Arial" w:hAnsi="Arial" w:cs="Arial"/>
          <w:sz w:val="24"/>
          <w:szCs w:val="24"/>
        </w:rPr>
        <w:t xml:space="preserve"> splňuje požadavky dle přílohy č. 1 Svazku 1 zadávací dokumentace s názvem </w:t>
      </w:r>
      <w:r>
        <w:rPr>
          <w:rFonts w:ascii="Arial" w:hAnsi="Arial" w:cs="Arial"/>
          <w:sz w:val="24"/>
        </w:rPr>
        <w:t>Technická specifikace</w:t>
      </w:r>
      <w:r>
        <w:rPr>
          <w:rFonts w:ascii="Arial" w:hAnsi="Arial" w:cs="Arial"/>
          <w:sz w:val="24"/>
          <w:szCs w:val="24"/>
        </w:rPr>
        <w:t xml:space="preserve">. Zadavatel upozorňuje, že nebude akceptovat pouhý marketingový materiál k produktu, ale že požaduje podrobnou produktovou dokumentaci. </w:t>
      </w:r>
    </w:p>
    <w:p w14:paraId="115F4966" w14:textId="77777777" w:rsidR="00817307" w:rsidRPr="004B53AE" w:rsidRDefault="00817307" w:rsidP="00817307">
      <w:pPr>
        <w:suppressAutoHyphens/>
        <w:spacing w:before="180"/>
        <w:jc w:val="both"/>
        <w:rPr>
          <w:rFonts w:ascii="Arial" w:hAnsi="Arial"/>
          <w:sz w:val="24"/>
          <w:szCs w:val="24"/>
        </w:rPr>
      </w:pPr>
      <w:r w:rsidRPr="004B53AE">
        <w:rPr>
          <w:rFonts w:ascii="Arial" w:hAnsi="Arial"/>
          <w:sz w:val="24"/>
          <w:szCs w:val="24"/>
        </w:rPr>
        <w:t>V rámci technické části nabídky dodavatel v nabídce předloží technickou přílohu minimálně v rozsahu:</w:t>
      </w:r>
    </w:p>
    <w:p w14:paraId="0F8F8881" w14:textId="2FB6D1F9" w:rsidR="00817307" w:rsidRPr="004B53AE" w:rsidRDefault="00817307" w:rsidP="00817307">
      <w:pPr>
        <w:numPr>
          <w:ilvl w:val="0"/>
          <w:numId w:val="12"/>
        </w:numPr>
        <w:suppressAutoHyphens/>
        <w:jc w:val="both"/>
        <w:rPr>
          <w:rFonts w:ascii="Arial" w:hAnsi="Arial"/>
          <w:sz w:val="24"/>
          <w:szCs w:val="24"/>
        </w:rPr>
      </w:pPr>
      <w:r w:rsidRPr="004B53AE">
        <w:rPr>
          <w:rFonts w:ascii="Arial" w:hAnsi="Arial"/>
          <w:sz w:val="24"/>
          <w:szCs w:val="24"/>
        </w:rPr>
        <w:t xml:space="preserve">Popis </w:t>
      </w:r>
      <w:r w:rsidR="0022392F" w:rsidRPr="004B53AE">
        <w:rPr>
          <w:rFonts w:ascii="Arial" w:hAnsi="Arial"/>
          <w:sz w:val="24"/>
          <w:szCs w:val="24"/>
        </w:rPr>
        <w:t>přístroje</w:t>
      </w:r>
    </w:p>
    <w:p w14:paraId="5C2F207C" w14:textId="77777777" w:rsidR="00817307" w:rsidRPr="004B53AE" w:rsidRDefault="00817307" w:rsidP="00817307">
      <w:pPr>
        <w:numPr>
          <w:ilvl w:val="0"/>
          <w:numId w:val="12"/>
        </w:numPr>
        <w:suppressAutoHyphens/>
        <w:jc w:val="both"/>
        <w:rPr>
          <w:rFonts w:ascii="Arial" w:hAnsi="Arial"/>
          <w:sz w:val="24"/>
          <w:szCs w:val="24"/>
        </w:rPr>
      </w:pPr>
      <w:r w:rsidRPr="004B53AE">
        <w:rPr>
          <w:rFonts w:ascii="Arial" w:hAnsi="Arial"/>
          <w:sz w:val="24"/>
          <w:szCs w:val="24"/>
        </w:rPr>
        <w:t xml:space="preserve">Manuál (tato část může být v samostatném souboru) </w:t>
      </w:r>
    </w:p>
    <w:p w14:paraId="4C5DAAA5" w14:textId="77777777" w:rsidR="007704BB" w:rsidRDefault="007704BB" w:rsidP="00557076">
      <w:pPr>
        <w:suppressAutoHyphens/>
        <w:jc w:val="both"/>
        <w:rPr>
          <w:rFonts w:ascii="Arial" w:hAnsi="Arial" w:cs="Arial"/>
          <w:sz w:val="22"/>
          <w:szCs w:val="24"/>
        </w:rPr>
      </w:pPr>
    </w:p>
    <w:p w14:paraId="7FBF5790" w14:textId="77777777" w:rsidR="00557076" w:rsidRDefault="00557076" w:rsidP="00E60540">
      <w:pPr>
        <w:pStyle w:val="Nadpis2"/>
        <w:tabs>
          <w:tab w:val="clear" w:pos="1000"/>
          <w:tab w:val="num" w:pos="567"/>
        </w:tabs>
        <w:ind w:hanging="1000"/>
      </w:pPr>
      <w:r>
        <w:t xml:space="preserve">Obchodní názvy obsažené v zadávacích </w:t>
      </w:r>
      <w:r w:rsidRPr="00C52DB9">
        <w:t xml:space="preserve">podmínkách </w:t>
      </w:r>
    </w:p>
    <w:p w14:paraId="6A8F1E35" w14:textId="40AFAD71" w:rsidR="00557076" w:rsidRPr="00C52DB9" w:rsidRDefault="00557076" w:rsidP="00557076">
      <w:pPr>
        <w:suppressAutoHyphens/>
        <w:spacing w:before="180"/>
        <w:jc w:val="both"/>
        <w:rPr>
          <w:rFonts w:ascii="Arial" w:hAnsi="Arial" w:cs="Arial"/>
          <w:sz w:val="22"/>
          <w:szCs w:val="24"/>
        </w:rPr>
      </w:pPr>
      <w:r w:rsidRPr="00C52DB9">
        <w:rPr>
          <w:rFonts w:ascii="Arial" w:hAnsi="Arial" w:cs="Arial"/>
          <w:sz w:val="22"/>
          <w:szCs w:val="24"/>
        </w:rPr>
        <w:t>Pokud technické podmínky</w:t>
      </w:r>
      <w:r>
        <w:rPr>
          <w:rFonts w:ascii="Arial" w:hAnsi="Arial" w:cs="Arial"/>
          <w:sz w:val="22"/>
          <w:szCs w:val="24"/>
        </w:rPr>
        <w:t xml:space="preserve"> </w:t>
      </w:r>
      <w:r w:rsidRPr="00C52DB9">
        <w:rPr>
          <w:rFonts w:ascii="Arial" w:hAnsi="Arial" w:cs="Arial"/>
          <w:sz w:val="22"/>
          <w:szCs w:val="24"/>
        </w:rPr>
        <w:t xml:space="preserve">stanovují prostřednictvím přímého nebo nepřímého odkazu odkaz na určité dodavatele nebo výrobky, umožňuje zadavatel u každého takového odkazu možnost nabídnout </w:t>
      </w:r>
      <w:r>
        <w:rPr>
          <w:rFonts w:ascii="Arial" w:hAnsi="Arial" w:cs="Arial"/>
          <w:sz w:val="22"/>
          <w:szCs w:val="24"/>
        </w:rPr>
        <w:t xml:space="preserve">i jiné, </w:t>
      </w:r>
      <w:r w:rsidRPr="00C52DB9">
        <w:rPr>
          <w:rFonts w:ascii="Arial" w:hAnsi="Arial" w:cs="Arial"/>
          <w:sz w:val="22"/>
          <w:szCs w:val="24"/>
        </w:rPr>
        <w:t xml:space="preserve">rovnocenné </w:t>
      </w:r>
      <w:r>
        <w:rPr>
          <w:rFonts w:ascii="Arial" w:hAnsi="Arial" w:cs="Arial"/>
          <w:sz w:val="22"/>
          <w:szCs w:val="24"/>
        </w:rPr>
        <w:t xml:space="preserve">či lepší </w:t>
      </w:r>
      <w:r w:rsidRPr="00C52DB9">
        <w:rPr>
          <w:rFonts w:ascii="Arial" w:hAnsi="Arial" w:cs="Arial"/>
          <w:sz w:val="22"/>
          <w:szCs w:val="24"/>
        </w:rPr>
        <w:t>řešení</w:t>
      </w:r>
      <w:r>
        <w:rPr>
          <w:rFonts w:ascii="Arial" w:hAnsi="Arial" w:cs="Arial"/>
          <w:sz w:val="22"/>
          <w:szCs w:val="24"/>
        </w:rPr>
        <w:t xml:space="preserve"> (pokud není technických podmínkách výslovně uvedeno jinak).</w:t>
      </w:r>
    </w:p>
    <w:p w14:paraId="3919929C" w14:textId="77777777" w:rsidR="001A4C86" w:rsidRDefault="001A4C86" w:rsidP="00E20FA5">
      <w:pPr>
        <w:suppressAutoHyphens/>
        <w:rPr>
          <w:rFonts w:ascii="Arial" w:hAnsi="Arial" w:cs="Arial"/>
          <w:sz w:val="24"/>
        </w:rPr>
      </w:pPr>
    </w:p>
    <w:p w14:paraId="31A9C34F" w14:textId="77777777" w:rsidR="00D168BD" w:rsidRPr="0065421E" w:rsidRDefault="00D168BD" w:rsidP="00601842">
      <w:pPr>
        <w:pStyle w:val="Nadpis1"/>
        <w:tabs>
          <w:tab w:val="clear" w:pos="360"/>
          <w:tab w:val="num" w:pos="567"/>
        </w:tabs>
        <w:ind w:left="567" w:hanging="567"/>
      </w:pPr>
      <w:r w:rsidRPr="0065421E">
        <w:t>OBCHODNÍ PODMÍNKY</w:t>
      </w:r>
    </w:p>
    <w:p w14:paraId="58B68763" w14:textId="77777777" w:rsidR="00D168BD" w:rsidRPr="0065421E" w:rsidRDefault="00D168BD" w:rsidP="00992C79">
      <w:pPr>
        <w:suppressAutoHyphens/>
        <w:rPr>
          <w:rFonts w:ascii="Arial" w:hAnsi="Arial" w:cs="Arial"/>
          <w:sz w:val="24"/>
        </w:rPr>
      </w:pPr>
    </w:p>
    <w:bookmarkEnd w:id="1"/>
    <w:bookmarkEnd w:id="2"/>
    <w:bookmarkEnd w:id="3"/>
    <w:bookmarkEnd w:id="4"/>
    <w:bookmarkEnd w:id="5"/>
    <w:bookmarkEnd w:id="6"/>
    <w:p w14:paraId="6D097B5E" w14:textId="77777777" w:rsidR="000E17AF" w:rsidRPr="00E64C64" w:rsidRDefault="000E17AF" w:rsidP="00E60540">
      <w:pPr>
        <w:pStyle w:val="Nadpis2"/>
        <w:tabs>
          <w:tab w:val="clear" w:pos="1000"/>
          <w:tab w:val="num" w:pos="567"/>
        </w:tabs>
        <w:ind w:hanging="1000"/>
      </w:pPr>
      <w:r w:rsidRPr="00E64C64">
        <w:t>Obchodní podmínky</w:t>
      </w:r>
    </w:p>
    <w:p w14:paraId="60BC60CB" w14:textId="77777777" w:rsidR="000811BD" w:rsidRDefault="000811BD" w:rsidP="000E17AF">
      <w:pPr>
        <w:suppressAutoHyphens/>
        <w:jc w:val="both"/>
        <w:rPr>
          <w:rFonts w:ascii="Arial" w:hAnsi="Arial" w:cs="Arial"/>
          <w:sz w:val="22"/>
          <w:szCs w:val="24"/>
        </w:rPr>
      </w:pPr>
    </w:p>
    <w:p w14:paraId="556E1961" w14:textId="335DAF16" w:rsidR="000E17AF" w:rsidRDefault="000811BD" w:rsidP="000E17AF">
      <w:pPr>
        <w:suppressAutoHyphens/>
        <w:jc w:val="both"/>
        <w:rPr>
          <w:rFonts w:ascii="Arial" w:hAnsi="Arial" w:cs="Arial"/>
          <w:sz w:val="22"/>
          <w:szCs w:val="24"/>
        </w:rPr>
      </w:pPr>
      <w:r w:rsidRPr="000811BD">
        <w:rPr>
          <w:rFonts w:ascii="Arial" w:hAnsi="Arial" w:cs="Arial"/>
          <w:sz w:val="22"/>
          <w:szCs w:val="24"/>
        </w:rPr>
        <w:t>Zadavatel jako součást zadávací dokumentace předkládá v samostatném svazku zadávací dokumentace obchodní podmínky. Obchodní podmínky jsou vymezeny ve formě a struktuře závazných návrhů smluv (</w:t>
      </w:r>
      <w:r>
        <w:rPr>
          <w:rFonts w:ascii="Arial" w:hAnsi="Arial" w:cs="Arial"/>
          <w:sz w:val="22"/>
          <w:szCs w:val="24"/>
        </w:rPr>
        <w:t xml:space="preserve">Kupní smlouva </w:t>
      </w:r>
      <w:r w:rsidRPr="000811BD">
        <w:rPr>
          <w:rFonts w:ascii="Arial" w:hAnsi="Arial" w:cs="Arial"/>
          <w:sz w:val="22"/>
          <w:szCs w:val="24"/>
        </w:rPr>
        <w:t xml:space="preserve">a Servisní smlouva). Účastník zadávacího řízení do obou závazných vzorů návrhů smluv doplní údaje nezbytné pro vznik návrhu smlouvy (zejména vlastní identifikaci a nabídkovou cenu a popřípadě další údaje, jejichž doplnění text závazného vzoru návrhu smlouvy předpokládá, označeno </w:t>
      </w:r>
      <w:r w:rsidRPr="000811BD">
        <w:rPr>
          <w:rFonts w:ascii="Arial" w:hAnsi="Arial" w:cs="Arial"/>
          <w:sz w:val="22"/>
          <w:szCs w:val="24"/>
          <w:highlight w:val="yellow"/>
        </w:rPr>
        <w:t>……</w:t>
      </w:r>
      <w:r w:rsidRPr="000811BD">
        <w:rPr>
          <w:rFonts w:ascii="Arial" w:hAnsi="Arial" w:cs="Arial"/>
          <w:sz w:val="22"/>
          <w:szCs w:val="24"/>
        </w:rPr>
        <w:t>), a takto upravené závazné vzory smluv doplněné přílohami požadovanými podmínkami tohoto zadávacího řízení předloží v nabídce jako svoje návrhy smluv.</w:t>
      </w:r>
    </w:p>
    <w:p w14:paraId="66800715" w14:textId="77777777" w:rsidR="000811BD" w:rsidRPr="008E0208" w:rsidRDefault="000811BD" w:rsidP="000E17AF">
      <w:pPr>
        <w:suppressAutoHyphens/>
        <w:jc w:val="both"/>
        <w:rPr>
          <w:rFonts w:ascii="Arial" w:hAnsi="Arial" w:cs="Arial"/>
          <w:sz w:val="24"/>
          <w:szCs w:val="24"/>
        </w:rPr>
      </w:pPr>
    </w:p>
    <w:p w14:paraId="7BD08363" w14:textId="77777777" w:rsidR="000E17AF" w:rsidRPr="008E0208" w:rsidRDefault="000E17AF" w:rsidP="00E60540">
      <w:pPr>
        <w:pStyle w:val="Nadpis2"/>
        <w:tabs>
          <w:tab w:val="clear" w:pos="1000"/>
          <w:tab w:val="num" w:pos="567"/>
        </w:tabs>
        <w:ind w:hanging="1000"/>
      </w:pPr>
      <w:r w:rsidRPr="008E0208">
        <w:t>ZÁVAZNOST OBCHODNÍCH PODMÍNEK</w:t>
      </w:r>
    </w:p>
    <w:p w14:paraId="094D756A" w14:textId="77777777" w:rsidR="000E17AF" w:rsidRDefault="000E17AF" w:rsidP="000E17AF">
      <w:pPr>
        <w:suppressAutoHyphens/>
        <w:spacing w:before="180"/>
        <w:jc w:val="both"/>
        <w:rPr>
          <w:rFonts w:ascii="Arial" w:hAnsi="Arial" w:cs="Arial"/>
          <w:sz w:val="22"/>
          <w:szCs w:val="24"/>
        </w:rPr>
      </w:pPr>
      <w:r w:rsidRPr="004F2121">
        <w:rPr>
          <w:rFonts w:ascii="Arial" w:hAnsi="Arial" w:cs="Arial"/>
          <w:sz w:val="22"/>
          <w:szCs w:val="24"/>
        </w:rPr>
        <w:t>Obchodní podmínky vymezují budoucí rámec smluvního vztahu mezi zadavatelem a vybraným dodavatelem. Návrh smlouvy předložený účastníkem výběrového řízení v nabídce musí respektovat stanovené obchodní podmínky a v žádné části nesmí obsahovat ustanovení, které by bylo v jejich rozporu. Jakékoliv změny, doplnění či úpravy obchodních podmínek ze strany účastníka výběrového řízení jsou zakázány s výjimkou případů doplnění dle předchozího bodu a případů, kdy změnu obchodních podmínek stanoví zadavatel v rámci vysvětlení zadávací dokumentace.</w:t>
      </w:r>
    </w:p>
    <w:p w14:paraId="139B349E" w14:textId="77777777" w:rsidR="007F7875" w:rsidRDefault="007F7875" w:rsidP="00DD7F22">
      <w:pPr>
        <w:suppressAutoHyphens/>
        <w:rPr>
          <w:rFonts w:ascii="Arial" w:hAnsi="Arial" w:cs="Arial"/>
          <w:sz w:val="24"/>
          <w:szCs w:val="24"/>
        </w:rPr>
      </w:pPr>
    </w:p>
    <w:p w14:paraId="443E5F40" w14:textId="77777777" w:rsidR="00B12440" w:rsidRPr="0065421E" w:rsidRDefault="003568DB" w:rsidP="00601842">
      <w:pPr>
        <w:pStyle w:val="Nadpis1"/>
        <w:tabs>
          <w:tab w:val="clear" w:pos="360"/>
          <w:tab w:val="num" w:pos="567"/>
        </w:tabs>
        <w:ind w:left="567" w:hanging="567"/>
      </w:pPr>
      <w:r>
        <w:lastRenderedPageBreak/>
        <w:t>POŽADAVK</w:t>
      </w:r>
      <w:r w:rsidR="006617A5">
        <w:t>y</w:t>
      </w:r>
      <w:r>
        <w:t xml:space="preserve"> NA </w:t>
      </w:r>
      <w:r w:rsidR="00B12440">
        <w:t>zpracování nabídkové ceny</w:t>
      </w:r>
    </w:p>
    <w:p w14:paraId="1252C9A1" w14:textId="0D0DEF4C" w:rsidR="000E17AF" w:rsidRDefault="000E17AF" w:rsidP="001B4D02">
      <w:pPr>
        <w:suppressAutoHyphens/>
        <w:jc w:val="both"/>
        <w:rPr>
          <w:rFonts w:ascii="Arial" w:hAnsi="Arial" w:cs="Arial"/>
          <w:sz w:val="22"/>
          <w:szCs w:val="22"/>
        </w:rPr>
      </w:pPr>
    </w:p>
    <w:p w14:paraId="4AED1B9C" w14:textId="77777777" w:rsidR="00214C12" w:rsidRDefault="00214C12" w:rsidP="00214C12">
      <w:pPr>
        <w:pStyle w:val="Nadpis2"/>
        <w:tabs>
          <w:tab w:val="clear" w:pos="1000"/>
          <w:tab w:val="num" w:pos="567"/>
        </w:tabs>
        <w:ind w:hanging="1000"/>
      </w:pPr>
      <w:r w:rsidRPr="00214C12">
        <w:t>NABídkovÁ cena</w:t>
      </w:r>
    </w:p>
    <w:p w14:paraId="05491B0C" w14:textId="7652807F" w:rsidR="00214C12" w:rsidRDefault="00214C12" w:rsidP="00214C12">
      <w:pPr>
        <w:pStyle w:val="Zkladntext2"/>
        <w:spacing w:before="180"/>
        <w:rPr>
          <w:rFonts w:ascii="Arial" w:hAnsi="Arial" w:cs="Arial"/>
        </w:rPr>
      </w:pPr>
      <w:r>
        <w:rPr>
          <w:rFonts w:ascii="Arial" w:hAnsi="Arial" w:cs="Arial"/>
        </w:rPr>
        <w:t xml:space="preserve">Nabídkovou cenou se pro účely zadávacího řízení rozumí celková cena bez DPH za dodávku </w:t>
      </w:r>
      <w:r w:rsidR="005653C7">
        <w:rPr>
          <w:rFonts w:ascii="Arial" w:hAnsi="Arial" w:cs="Arial"/>
        </w:rPr>
        <w:t>přístroje</w:t>
      </w:r>
      <w:r>
        <w:rPr>
          <w:rFonts w:ascii="Arial" w:hAnsi="Arial" w:cs="Arial"/>
        </w:rPr>
        <w:t xml:space="preserve"> včetně ceny za servis</w:t>
      </w:r>
      <w:r w:rsidR="005653C7">
        <w:rPr>
          <w:rFonts w:ascii="Arial" w:hAnsi="Arial" w:cs="Arial"/>
        </w:rPr>
        <w:t xml:space="preserve">ní služby po dobu </w:t>
      </w:r>
      <w:r w:rsidR="00C87AAF">
        <w:rPr>
          <w:rFonts w:ascii="Arial" w:hAnsi="Arial" w:cs="Arial"/>
        </w:rPr>
        <w:t>72</w:t>
      </w:r>
      <w:r w:rsidR="008C49A5">
        <w:rPr>
          <w:rFonts w:ascii="Arial" w:hAnsi="Arial" w:cs="Arial"/>
        </w:rPr>
        <w:t xml:space="preserve"> měsíců.</w:t>
      </w:r>
      <w:r>
        <w:rPr>
          <w:rFonts w:ascii="Arial" w:hAnsi="Arial" w:cs="Arial"/>
        </w:rPr>
        <w:t xml:space="preserve"> </w:t>
      </w:r>
    </w:p>
    <w:p w14:paraId="609F59FF" w14:textId="77777777" w:rsidR="00214C12" w:rsidRDefault="00214C12" w:rsidP="00214C12">
      <w:pPr>
        <w:pStyle w:val="Zkladntext2"/>
        <w:spacing w:before="180"/>
        <w:rPr>
          <w:rFonts w:ascii="Arial" w:hAnsi="Arial" w:cs="Arial"/>
        </w:rPr>
      </w:pPr>
      <w:r>
        <w:rPr>
          <w:rFonts w:ascii="Arial" w:hAnsi="Arial" w:cs="Arial"/>
        </w:rPr>
        <w:t xml:space="preserve">Nabídková cena je tedy tvořena součtem: </w:t>
      </w:r>
    </w:p>
    <w:p w14:paraId="5C4C8625" w14:textId="358F0163" w:rsidR="00214C12" w:rsidRDefault="00214C12" w:rsidP="000339E6">
      <w:pPr>
        <w:pStyle w:val="Zkladntext2"/>
        <w:snapToGrid w:val="0"/>
        <w:spacing w:before="180"/>
        <w:ind w:firstLine="360"/>
        <w:rPr>
          <w:rFonts w:ascii="Arial" w:hAnsi="Arial" w:cs="Arial"/>
          <w:b/>
          <w:bCs/>
        </w:rPr>
      </w:pPr>
      <w:r>
        <w:rPr>
          <w:rFonts w:ascii="Arial" w:hAnsi="Arial" w:cs="Arial"/>
          <w:b/>
          <w:bCs/>
        </w:rPr>
        <w:t xml:space="preserve">Ceny za dodání </w:t>
      </w:r>
      <w:r w:rsidR="008C49A5">
        <w:rPr>
          <w:rFonts w:ascii="Arial" w:hAnsi="Arial" w:cs="Arial"/>
          <w:b/>
          <w:bCs/>
        </w:rPr>
        <w:t>přístroje</w:t>
      </w:r>
    </w:p>
    <w:p w14:paraId="7EC3129A" w14:textId="76452647" w:rsidR="00214C12" w:rsidRDefault="00214C12" w:rsidP="00214C12">
      <w:pPr>
        <w:pStyle w:val="Zkladntext2"/>
        <w:ind w:left="360"/>
        <w:rPr>
          <w:rFonts w:ascii="Arial" w:hAnsi="Arial" w:cs="Arial"/>
          <w:i/>
          <w:iCs/>
        </w:rPr>
      </w:pPr>
      <w:r>
        <w:rPr>
          <w:rFonts w:ascii="Arial" w:hAnsi="Arial" w:cs="Arial"/>
          <w:i/>
          <w:iCs/>
        </w:rPr>
        <w:t xml:space="preserve">Cenu za dodávku </w:t>
      </w:r>
      <w:r w:rsidR="008C49A5">
        <w:rPr>
          <w:rFonts w:ascii="Arial" w:hAnsi="Arial" w:cs="Arial"/>
          <w:i/>
          <w:iCs/>
        </w:rPr>
        <w:t>přístroje</w:t>
      </w:r>
      <w:r>
        <w:rPr>
          <w:rFonts w:ascii="Arial" w:hAnsi="Arial" w:cs="Arial"/>
          <w:i/>
          <w:iCs/>
        </w:rPr>
        <w:t xml:space="preserve"> uvede dodavatel do </w:t>
      </w:r>
      <w:r w:rsidR="008C49A5">
        <w:rPr>
          <w:rFonts w:ascii="Arial" w:hAnsi="Arial" w:cs="Arial"/>
          <w:i/>
          <w:iCs/>
        </w:rPr>
        <w:t>Kupní smlouvy</w:t>
      </w:r>
      <w:r>
        <w:rPr>
          <w:rFonts w:ascii="Arial" w:hAnsi="Arial" w:cs="Arial"/>
          <w:i/>
          <w:iCs/>
        </w:rPr>
        <w:t xml:space="preserve"> a do řádku 1 krycího listu.</w:t>
      </w:r>
    </w:p>
    <w:p w14:paraId="5DB8EA0D" w14:textId="02B8F3BB" w:rsidR="00214C12" w:rsidRDefault="00214C12" w:rsidP="000339E6">
      <w:pPr>
        <w:pStyle w:val="Zkladntext2"/>
        <w:snapToGrid w:val="0"/>
        <w:spacing w:before="180"/>
        <w:ind w:firstLine="357"/>
        <w:rPr>
          <w:rFonts w:ascii="Arial" w:hAnsi="Arial" w:cs="Arial"/>
          <w:b/>
          <w:bCs/>
        </w:rPr>
      </w:pPr>
      <w:r>
        <w:rPr>
          <w:rFonts w:ascii="Arial" w:hAnsi="Arial" w:cs="Arial"/>
          <w:b/>
          <w:bCs/>
        </w:rPr>
        <w:t xml:space="preserve">Ceny za servis </w:t>
      </w:r>
      <w:r w:rsidR="008C49A5">
        <w:rPr>
          <w:rFonts w:ascii="Arial" w:hAnsi="Arial" w:cs="Arial"/>
          <w:b/>
          <w:bCs/>
        </w:rPr>
        <w:t>služby</w:t>
      </w:r>
    </w:p>
    <w:p w14:paraId="19F7DC0D" w14:textId="0947FAF0" w:rsidR="00214C12" w:rsidRDefault="00214C12" w:rsidP="00214C12">
      <w:pPr>
        <w:pStyle w:val="Zkladntext2"/>
        <w:ind w:left="357"/>
        <w:rPr>
          <w:rFonts w:ascii="Arial" w:hAnsi="Arial" w:cs="Arial"/>
          <w:i/>
          <w:iCs/>
        </w:rPr>
      </w:pPr>
      <w:r>
        <w:rPr>
          <w:rFonts w:ascii="Arial" w:hAnsi="Arial" w:cs="Arial"/>
          <w:i/>
          <w:iCs/>
        </w:rPr>
        <w:t>Cenu</w:t>
      </w:r>
      <w:r>
        <w:rPr>
          <w:rFonts w:ascii="Arial" w:hAnsi="Arial" w:cs="Arial"/>
        </w:rPr>
        <w:t xml:space="preserve"> za </w:t>
      </w:r>
      <w:r w:rsidR="008C49A5">
        <w:rPr>
          <w:rFonts w:ascii="Arial" w:hAnsi="Arial" w:cs="Arial"/>
        </w:rPr>
        <w:t>servisní služby</w:t>
      </w:r>
      <w:r>
        <w:rPr>
          <w:rFonts w:ascii="Arial" w:hAnsi="Arial" w:cs="Arial"/>
        </w:rPr>
        <w:t xml:space="preserve"> po dobu </w:t>
      </w:r>
      <w:r w:rsidR="002D5BB4">
        <w:rPr>
          <w:rFonts w:ascii="Arial" w:hAnsi="Arial" w:cs="Arial"/>
        </w:rPr>
        <w:t>72</w:t>
      </w:r>
      <w:r>
        <w:rPr>
          <w:rFonts w:ascii="Arial" w:hAnsi="Arial" w:cs="Arial"/>
        </w:rPr>
        <w:t xml:space="preserve"> měsíců </w:t>
      </w:r>
      <w:r>
        <w:rPr>
          <w:rFonts w:ascii="Arial" w:hAnsi="Arial" w:cs="Arial"/>
          <w:i/>
          <w:iCs/>
        </w:rPr>
        <w:t xml:space="preserve">uvede dodavatel do přílohy č.1 Servisní smlouvy a do řádku </w:t>
      </w:r>
      <w:r w:rsidR="008C49A5">
        <w:rPr>
          <w:rFonts w:ascii="Arial" w:hAnsi="Arial" w:cs="Arial"/>
          <w:i/>
          <w:iCs/>
        </w:rPr>
        <w:t>2</w:t>
      </w:r>
      <w:r>
        <w:rPr>
          <w:rFonts w:ascii="Arial" w:hAnsi="Arial" w:cs="Arial"/>
          <w:i/>
          <w:iCs/>
        </w:rPr>
        <w:t xml:space="preserve"> krycího listu.</w:t>
      </w:r>
    </w:p>
    <w:p w14:paraId="54C1A4B4" w14:textId="77777777" w:rsidR="00214C12" w:rsidRDefault="00214C12" w:rsidP="00214C12">
      <w:pPr>
        <w:pStyle w:val="Zkladntext2"/>
        <w:ind w:left="357"/>
        <w:rPr>
          <w:rFonts w:ascii="Arial" w:hAnsi="Arial" w:cs="Arial"/>
          <w:i/>
          <w:iCs/>
        </w:rPr>
      </w:pPr>
    </w:p>
    <w:p w14:paraId="23D88042" w14:textId="08712F32" w:rsidR="00214C12" w:rsidRDefault="00214C12" w:rsidP="00214C12">
      <w:pPr>
        <w:pStyle w:val="Zkladntext2"/>
        <w:ind w:left="357"/>
        <w:rPr>
          <w:rFonts w:ascii="Arial" w:hAnsi="Arial" w:cs="Arial"/>
          <w:i/>
          <w:iCs/>
        </w:rPr>
      </w:pPr>
      <w:r>
        <w:rPr>
          <w:rFonts w:ascii="Arial" w:hAnsi="Arial" w:cs="Arial"/>
          <w:i/>
          <w:iCs/>
        </w:rPr>
        <w:t xml:space="preserve">Celkovou nabídkovou cenu, která je součtem cen za dodávku </w:t>
      </w:r>
      <w:r w:rsidR="0069178A">
        <w:rPr>
          <w:rFonts w:ascii="Arial" w:hAnsi="Arial" w:cs="Arial"/>
          <w:i/>
          <w:iCs/>
        </w:rPr>
        <w:t>přístroje</w:t>
      </w:r>
      <w:r>
        <w:rPr>
          <w:rFonts w:ascii="Arial" w:hAnsi="Arial" w:cs="Arial"/>
          <w:i/>
          <w:iCs/>
        </w:rPr>
        <w:t xml:space="preserve"> a </w:t>
      </w:r>
      <w:r>
        <w:rPr>
          <w:rFonts w:ascii="Arial" w:hAnsi="Arial" w:cs="Arial"/>
        </w:rPr>
        <w:t>za servis</w:t>
      </w:r>
      <w:r w:rsidR="0069178A">
        <w:rPr>
          <w:rFonts w:ascii="Arial" w:hAnsi="Arial" w:cs="Arial"/>
        </w:rPr>
        <w:t xml:space="preserve">ní služby </w:t>
      </w:r>
      <w:r>
        <w:rPr>
          <w:rFonts w:ascii="Arial" w:hAnsi="Arial" w:cs="Arial"/>
        </w:rPr>
        <w:t xml:space="preserve">po dobu </w:t>
      </w:r>
      <w:r w:rsidR="002D5BB4">
        <w:rPr>
          <w:rFonts w:ascii="Arial" w:hAnsi="Arial" w:cs="Arial"/>
        </w:rPr>
        <w:t>72</w:t>
      </w:r>
      <w:r>
        <w:rPr>
          <w:rFonts w:ascii="Arial" w:hAnsi="Arial" w:cs="Arial"/>
        </w:rPr>
        <w:t xml:space="preserve"> měsíců </w:t>
      </w:r>
      <w:r>
        <w:rPr>
          <w:rFonts w:ascii="Arial" w:hAnsi="Arial" w:cs="Arial"/>
          <w:i/>
          <w:iCs/>
        </w:rPr>
        <w:t xml:space="preserve">uvede dodavatel do řádku </w:t>
      </w:r>
      <w:r w:rsidR="0069178A">
        <w:rPr>
          <w:rFonts w:ascii="Arial" w:hAnsi="Arial" w:cs="Arial"/>
          <w:i/>
          <w:iCs/>
        </w:rPr>
        <w:t>3</w:t>
      </w:r>
      <w:r>
        <w:rPr>
          <w:rFonts w:ascii="Arial" w:hAnsi="Arial" w:cs="Arial"/>
          <w:i/>
          <w:iCs/>
        </w:rPr>
        <w:t xml:space="preserve"> krycího listu.</w:t>
      </w:r>
    </w:p>
    <w:p w14:paraId="413EFB7A" w14:textId="77777777" w:rsidR="00214C12" w:rsidRDefault="00214C12" w:rsidP="00214C12">
      <w:pPr>
        <w:pStyle w:val="Zkladntext2"/>
        <w:ind w:left="357"/>
        <w:rPr>
          <w:rFonts w:ascii="Arial" w:hAnsi="Arial" w:cs="Arial"/>
          <w:i/>
          <w:iCs/>
          <w:highlight w:val="yellow"/>
        </w:rPr>
      </w:pPr>
    </w:p>
    <w:p w14:paraId="2842501D" w14:textId="6457EBB0" w:rsidR="00214C12" w:rsidRDefault="00214C12" w:rsidP="00214C12">
      <w:pPr>
        <w:pStyle w:val="Zkladntext2"/>
        <w:spacing w:before="180"/>
        <w:rPr>
          <w:rFonts w:ascii="Arial" w:hAnsi="Arial" w:cs="Arial"/>
        </w:rPr>
      </w:pPr>
      <w:r>
        <w:rPr>
          <w:rFonts w:ascii="Arial" w:hAnsi="Arial" w:cs="Arial"/>
        </w:rPr>
        <w:t>Nabídková cena musí obsahovat veškeré nutné náklady řádného poskytnutí požadovaných služeb a dodávek, včetně všech nákla</w:t>
      </w:r>
      <w:r>
        <w:rPr>
          <w:rFonts w:ascii="Arial" w:hAnsi="Arial" w:cs="Arial"/>
        </w:rPr>
        <w:softHyphen/>
        <w:t xml:space="preserve">dů souvisejících (licence, předpokládaná rizika spojená s poskytováním služeb, obecný vývoj cen, zvýšené náklady vyplývající z obchodních podmínek). </w:t>
      </w:r>
    </w:p>
    <w:p w14:paraId="61F44901" w14:textId="77777777" w:rsidR="00214C12" w:rsidRDefault="00214C12" w:rsidP="00214C12">
      <w:pPr>
        <w:jc w:val="both"/>
        <w:rPr>
          <w:rFonts w:ascii="Arial" w:hAnsi="Arial"/>
          <w:snapToGrid w:val="0"/>
          <w:sz w:val="22"/>
          <w:szCs w:val="18"/>
        </w:rPr>
      </w:pPr>
    </w:p>
    <w:p w14:paraId="73A18B45" w14:textId="7D6A26B2" w:rsidR="00214C12" w:rsidRPr="0056599D" w:rsidRDefault="00214C12" w:rsidP="0056599D">
      <w:pPr>
        <w:pStyle w:val="Nadpis2"/>
        <w:tabs>
          <w:tab w:val="clear" w:pos="1000"/>
          <w:tab w:val="num" w:pos="567"/>
        </w:tabs>
        <w:ind w:hanging="1000"/>
      </w:pPr>
      <w:r w:rsidRPr="0056599D">
        <w:t>cenA za servis</w:t>
      </w:r>
      <w:r w:rsidR="0056599D">
        <w:t>ní služby</w:t>
      </w:r>
    </w:p>
    <w:p w14:paraId="1768C317" w14:textId="584F59F5" w:rsidR="00214C12" w:rsidRDefault="00CD3DBD" w:rsidP="00214C12">
      <w:pPr>
        <w:pStyle w:val="Zkladntext2"/>
        <w:spacing w:before="180"/>
        <w:rPr>
          <w:rFonts w:ascii="Arial" w:hAnsi="Arial" w:cs="Arial"/>
        </w:rPr>
      </w:pPr>
      <w:r w:rsidRPr="0011562C">
        <w:rPr>
          <w:rFonts w:ascii="Arial" w:hAnsi="Arial" w:cs="Arial"/>
        </w:rPr>
        <w:t>Celkovou c</w:t>
      </w:r>
      <w:r w:rsidR="00214C12" w:rsidRPr="0011562C">
        <w:rPr>
          <w:rFonts w:ascii="Arial" w:hAnsi="Arial" w:cs="Arial"/>
        </w:rPr>
        <w:t xml:space="preserve">enu </w:t>
      </w:r>
      <w:r w:rsidR="00F548CD" w:rsidRPr="0011562C">
        <w:rPr>
          <w:rFonts w:ascii="Arial" w:hAnsi="Arial" w:cs="Arial"/>
        </w:rPr>
        <w:t xml:space="preserve">za servisní služby </w:t>
      </w:r>
      <w:r w:rsidR="00214C12" w:rsidRPr="0011562C">
        <w:rPr>
          <w:rFonts w:ascii="Arial" w:hAnsi="Arial" w:cs="Arial"/>
        </w:rPr>
        <w:t xml:space="preserve">tvoří </w:t>
      </w:r>
      <w:r w:rsidR="002273DE" w:rsidRPr="0011562C">
        <w:rPr>
          <w:rFonts w:ascii="Arial" w:hAnsi="Arial" w:cs="Arial"/>
        </w:rPr>
        <w:t>n</w:t>
      </w:r>
      <w:r w:rsidR="003B7C27" w:rsidRPr="0011562C">
        <w:rPr>
          <w:rFonts w:ascii="Arial" w:hAnsi="Arial" w:cs="Arial"/>
        </w:rPr>
        <w:t>á</w:t>
      </w:r>
      <w:r w:rsidR="002273DE" w:rsidRPr="0011562C">
        <w:rPr>
          <w:rFonts w:ascii="Arial" w:hAnsi="Arial" w:cs="Arial"/>
        </w:rPr>
        <w:t xml:space="preserve">klady na </w:t>
      </w:r>
      <w:r w:rsidR="00F52AD0" w:rsidRPr="0011562C">
        <w:rPr>
          <w:rFonts w:ascii="Arial" w:hAnsi="Arial" w:cs="Arial"/>
        </w:rPr>
        <w:t xml:space="preserve">výrobcem </w:t>
      </w:r>
      <w:r w:rsidR="003B7C27" w:rsidRPr="0011562C">
        <w:rPr>
          <w:rFonts w:ascii="Arial" w:hAnsi="Arial" w:cs="Arial"/>
        </w:rPr>
        <w:t xml:space="preserve">stanovený </w:t>
      </w:r>
      <w:r w:rsidR="00EC472F" w:rsidRPr="0011562C">
        <w:rPr>
          <w:rFonts w:ascii="Arial" w:hAnsi="Arial" w:cs="Arial"/>
        </w:rPr>
        <w:t>počet BTK prohlídek</w:t>
      </w:r>
      <w:r w:rsidR="0033754B" w:rsidRPr="0011562C">
        <w:rPr>
          <w:rFonts w:ascii="Arial" w:hAnsi="Arial" w:cs="Arial"/>
        </w:rPr>
        <w:t xml:space="preserve">, náklady na </w:t>
      </w:r>
      <w:r w:rsidRPr="0011562C">
        <w:rPr>
          <w:rFonts w:ascii="Arial" w:hAnsi="Arial" w:cs="Arial"/>
        </w:rPr>
        <w:t xml:space="preserve">všechny </w:t>
      </w:r>
      <w:r w:rsidR="0033754B" w:rsidRPr="0011562C">
        <w:rPr>
          <w:rFonts w:ascii="Arial" w:hAnsi="Arial" w:cs="Arial"/>
        </w:rPr>
        <w:t>ostatní servisní služby</w:t>
      </w:r>
      <w:r w:rsidR="0022100C" w:rsidRPr="0011562C">
        <w:rPr>
          <w:rFonts w:ascii="Arial" w:hAnsi="Arial" w:cs="Arial"/>
        </w:rPr>
        <w:t xml:space="preserve"> </w:t>
      </w:r>
      <w:r w:rsidR="00C23398" w:rsidRPr="0011562C">
        <w:rPr>
          <w:rFonts w:ascii="Arial" w:hAnsi="Arial" w:cs="Arial"/>
        </w:rPr>
        <w:t xml:space="preserve">a náhradní díly </w:t>
      </w:r>
      <w:r w:rsidR="00853AC7" w:rsidRPr="0011562C">
        <w:rPr>
          <w:rFonts w:ascii="Arial" w:hAnsi="Arial" w:cs="Arial"/>
        </w:rPr>
        <w:t>a náklad</w:t>
      </w:r>
      <w:r w:rsidR="00094758" w:rsidRPr="0011562C">
        <w:rPr>
          <w:rFonts w:ascii="Arial" w:hAnsi="Arial" w:cs="Arial"/>
        </w:rPr>
        <w:t>y</w:t>
      </w:r>
      <w:r w:rsidR="00853AC7" w:rsidRPr="0011562C">
        <w:rPr>
          <w:rFonts w:ascii="Arial" w:hAnsi="Arial" w:cs="Arial"/>
        </w:rPr>
        <w:t xml:space="preserve"> </w:t>
      </w:r>
      <w:r w:rsidR="00AB0F8D" w:rsidRPr="0011562C">
        <w:rPr>
          <w:rFonts w:ascii="Arial" w:hAnsi="Arial" w:cs="Arial"/>
        </w:rPr>
        <w:t>na dopravu</w:t>
      </w:r>
      <w:r w:rsidR="00094758" w:rsidRPr="0011562C">
        <w:rPr>
          <w:rFonts w:ascii="Arial" w:hAnsi="Arial" w:cs="Arial"/>
        </w:rPr>
        <w:t xml:space="preserve"> za dobu 72 měsíců</w:t>
      </w:r>
      <w:r w:rsidR="00214C12" w:rsidRPr="0011562C">
        <w:rPr>
          <w:rFonts w:ascii="Arial" w:hAnsi="Arial" w:cs="Arial"/>
        </w:rPr>
        <w:t xml:space="preserve">. </w:t>
      </w:r>
      <w:r w:rsidR="00800CAB" w:rsidRPr="0011562C">
        <w:rPr>
          <w:rFonts w:ascii="Arial" w:hAnsi="Arial" w:cs="Arial"/>
        </w:rPr>
        <w:t>V příloze č. 1 Ceník servisních služeb náklady</w:t>
      </w:r>
      <w:r w:rsidR="00214C12" w:rsidRPr="0011562C">
        <w:rPr>
          <w:rFonts w:ascii="Arial" w:hAnsi="Arial" w:cs="Arial"/>
        </w:rPr>
        <w:t xml:space="preserve"> </w:t>
      </w:r>
      <w:r w:rsidR="00AD3CB4" w:rsidRPr="0011562C">
        <w:rPr>
          <w:rFonts w:ascii="Arial" w:hAnsi="Arial" w:cs="Arial"/>
        </w:rPr>
        <w:t xml:space="preserve">dodavatel </w:t>
      </w:r>
      <w:r w:rsidR="00FB49C7" w:rsidRPr="0011562C">
        <w:rPr>
          <w:rFonts w:ascii="Arial" w:hAnsi="Arial" w:cs="Arial"/>
        </w:rPr>
        <w:t xml:space="preserve">uvede za </w:t>
      </w:r>
      <w:r w:rsidR="00D8289C" w:rsidRPr="0011562C">
        <w:rPr>
          <w:rFonts w:ascii="Arial" w:hAnsi="Arial" w:cs="Arial"/>
        </w:rPr>
        <w:t>dobu</w:t>
      </w:r>
      <w:r w:rsidR="00FB49C7" w:rsidRPr="0011562C">
        <w:rPr>
          <w:rFonts w:ascii="Arial" w:hAnsi="Arial" w:cs="Arial"/>
        </w:rPr>
        <w:t xml:space="preserve"> jednoho měsíce </w:t>
      </w:r>
      <w:r w:rsidR="0011562C" w:rsidRPr="0011562C">
        <w:rPr>
          <w:rFonts w:ascii="Arial" w:hAnsi="Arial" w:cs="Arial"/>
        </w:rPr>
        <w:t>(</w:t>
      </w:r>
      <w:r w:rsidR="00FB49C7" w:rsidRPr="0011562C">
        <w:rPr>
          <w:rFonts w:ascii="Arial" w:hAnsi="Arial" w:cs="Arial"/>
        </w:rPr>
        <w:t>formou měsíčního paušálu</w:t>
      </w:r>
      <w:r w:rsidR="0011562C" w:rsidRPr="0011562C">
        <w:rPr>
          <w:rFonts w:ascii="Arial" w:hAnsi="Arial" w:cs="Arial"/>
        </w:rPr>
        <w:t>)</w:t>
      </w:r>
      <w:r w:rsidR="00FB49C7" w:rsidRPr="0011562C">
        <w:rPr>
          <w:rFonts w:ascii="Arial" w:hAnsi="Arial" w:cs="Arial"/>
        </w:rPr>
        <w:t xml:space="preserve"> </w:t>
      </w:r>
      <w:r w:rsidR="00D90958" w:rsidRPr="0011562C">
        <w:rPr>
          <w:rFonts w:ascii="Arial" w:hAnsi="Arial" w:cs="Arial"/>
        </w:rPr>
        <w:t xml:space="preserve">a také </w:t>
      </w:r>
      <w:r w:rsidR="00D8289C" w:rsidRPr="0011562C">
        <w:rPr>
          <w:rFonts w:ascii="Arial" w:hAnsi="Arial" w:cs="Arial"/>
        </w:rPr>
        <w:t>za dobu 72 měsíců</w:t>
      </w:r>
      <w:r w:rsidR="0011562C" w:rsidRPr="0011562C">
        <w:rPr>
          <w:rFonts w:ascii="Arial" w:hAnsi="Arial" w:cs="Arial"/>
        </w:rPr>
        <w:t>.</w:t>
      </w:r>
    </w:p>
    <w:p w14:paraId="291107EC" w14:textId="77777777" w:rsidR="00214C12" w:rsidRDefault="00214C12" w:rsidP="00214C12">
      <w:pPr>
        <w:jc w:val="both"/>
        <w:rPr>
          <w:rFonts w:ascii="Arial" w:hAnsi="Arial" w:cs="Arial"/>
          <w:color w:val="EE0000"/>
        </w:rPr>
      </w:pPr>
    </w:p>
    <w:p w14:paraId="4F08EE34" w14:textId="77777777" w:rsidR="00214C12" w:rsidRDefault="00214C12" w:rsidP="0056599D">
      <w:pPr>
        <w:pStyle w:val="Nadpis2"/>
        <w:tabs>
          <w:tab w:val="clear" w:pos="1000"/>
          <w:tab w:val="num" w:pos="567"/>
        </w:tabs>
        <w:ind w:hanging="1000"/>
      </w:pPr>
      <w:r w:rsidRPr="0056599D">
        <w:t>změna ceny v průběhu plnění</w:t>
      </w:r>
    </w:p>
    <w:p w14:paraId="24A7205A" w14:textId="4F75CAE7" w:rsidR="00214C12" w:rsidRDefault="00214C12" w:rsidP="00214C12">
      <w:pPr>
        <w:pStyle w:val="Zkladntext2"/>
        <w:suppressAutoHyphens/>
        <w:spacing w:before="180"/>
        <w:rPr>
          <w:rFonts w:ascii="Arial" w:hAnsi="Arial" w:cs="Arial"/>
        </w:rPr>
      </w:pPr>
      <w:r>
        <w:rPr>
          <w:rFonts w:ascii="Arial" w:hAnsi="Arial" w:cs="Arial"/>
        </w:rPr>
        <w:t xml:space="preserve">Cena za dodávku </w:t>
      </w:r>
      <w:r w:rsidR="00216A16">
        <w:rPr>
          <w:rFonts w:ascii="Arial" w:hAnsi="Arial" w:cs="Arial"/>
        </w:rPr>
        <w:t>přístroje</w:t>
      </w:r>
      <w:r>
        <w:rPr>
          <w:rFonts w:ascii="Arial" w:hAnsi="Arial" w:cs="Arial"/>
        </w:rPr>
        <w:t xml:space="preserve"> v rozsahu stanoveném Technickou specifikací je cenou nejvýše přípustnou a její změna je možná pouze v případě, že v průběhu plnění dojde ke změnám právních předpisů o dani z přidané hodnoty. V takovém případě bude k nabízené ceně dopočtena daň z přidané hodnoty podle předpisů platných v době vzniku zdanitelného plnění.</w:t>
      </w:r>
    </w:p>
    <w:p w14:paraId="3A90DFE8" w14:textId="2C5C8FE8" w:rsidR="00214C12" w:rsidRDefault="00214C12" w:rsidP="00214C12">
      <w:pPr>
        <w:pStyle w:val="Zkladntext2"/>
        <w:spacing w:before="180"/>
        <w:rPr>
          <w:rFonts w:ascii="Arial" w:hAnsi="Arial" w:cs="Arial"/>
          <w:szCs w:val="24"/>
        </w:rPr>
      </w:pPr>
      <w:r>
        <w:rPr>
          <w:rFonts w:ascii="Arial" w:hAnsi="Arial" w:cs="Arial"/>
        </w:rPr>
        <w:t>Cena za servi</w:t>
      </w:r>
      <w:r w:rsidR="00216A16">
        <w:rPr>
          <w:rFonts w:ascii="Arial" w:hAnsi="Arial" w:cs="Arial"/>
        </w:rPr>
        <w:t>sní služby</w:t>
      </w:r>
      <w:r>
        <w:rPr>
          <w:rFonts w:ascii="Arial" w:hAnsi="Arial" w:cs="Arial"/>
        </w:rPr>
        <w:t xml:space="preserve">, resp. měsíční paušály definované nabídkou dodavatele jsou platné po dobu </w:t>
      </w:r>
      <w:r w:rsidR="00403737">
        <w:rPr>
          <w:rFonts w:ascii="Arial" w:hAnsi="Arial" w:cs="Arial"/>
        </w:rPr>
        <w:t>1 roku</w:t>
      </w:r>
      <w:r w:rsidR="00216A16">
        <w:rPr>
          <w:rFonts w:ascii="Arial" w:hAnsi="Arial" w:cs="Arial"/>
        </w:rPr>
        <w:t xml:space="preserve"> (</w:t>
      </w:r>
      <w:r w:rsidR="00403737">
        <w:rPr>
          <w:rFonts w:ascii="Arial" w:hAnsi="Arial" w:cs="Arial"/>
        </w:rPr>
        <w:t>12</w:t>
      </w:r>
      <w:r w:rsidR="00216A16">
        <w:rPr>
          <w:rFonts w:ascii="Arial" w:hAnsi="Arial" w:cs="Arial"/>
        </w:rPr>
        <w:t xml:space="preserve"> měsíců)</w:t>
      </w:r>
      <w:r>
        <w:rPr>
          <w:rFonts w:ascii="Arial" w:hAnsi="Arial" w:cs="Arial"/>
        </w:rPr>
        <w:t>, po této době je možné jejich výši upravit podle podmínek inflační doložky obsažené v obchodních podmínkách s</w:t>
      </w:r>
      <w:r>
        <w:rPr>
          <w:rFonts w:ascii="Arial" w:hAnsi="Arial" w:cs="Arial"/>
          <w:szCs w:val="24"/>
        </w:rPr>
        <w:t>ervisní smlouvy</w:t>
      </w:r>
      <w:r w:rsidR="00A11766">
        <w:rPr>
          <w:rFonts w:ascii="Arial" w:hAnsi="Arial" w:cs="Arial"/>
          <w:szCs w:val="24"/>
        </w:rPr>
        <w:t>:</w:t>
      </w:r>
    </w:p>
    <w:p w14:paraId="1EB1C6B7" w14:textId="77777777" w:rsidR="00403737" w:rsidRPr="008C4BA9" w:rsidRDefault="00403737" w:rsidP="00403737">
      <w:pPr>
        <w:pStyle w:val="dkanormln"/>
        <w:rPr>
          <w:rFonts w:ascii="Arial" w:hAnsi="Arial" w:cs="Arial"/>
          <w:iCs/>
        </w:rPr>
      </w:pPr>
      <w:r w:rsidRPr="008C4BA9">
        <w:rPr>
          <w:rFonts w:ascii="Arial" w:hAnsi="Arial" w:cs="Arial"/>
          <w:iCs/>
        </w:rPr>
        <w:t xml:space="preserve">Smluvní strany se dohodly, že počínaje 1 dnem roku následujícího po podpisu Smlouvy (ne však dříve než po uplynutí 12 měsíců smluvního vztahu) se stávající jednotkové ceny mohou zvýšit o tolik procent, která budou odpovídat míře inflace, vyjádřené průměrným ročním vývojem spotřebitelských cen zjištěným Českým statistickým úřadem za předchozí rok. Takové navýšení je možné pouze v případě, že míra inflace bude vyšší než 5 % a pouze ve výši přesahující 5 %. Základem pro výpočet navýšení jednotkových cen v důsledku míry inflace jsou jednotkové ceny sjednané na základě </w:t>
      </w:r>
      <w:r w:rsidRPr="008C4BA9">
        <w:rPr>
          <w:rFonts w:ascii="Arial" w:hAnsi="Arial" w:cs="Arial"/>
          <w:iCs/>
        </w:rPr>
        <w:lastRenderedPageBreak/>
        <w:t>této Smlouvy. V následujících letech budou smluvní strany při úpravě ceny postupovat obdobně, přičemž základem pro výpočet nové jednotkové ceny bude vždy poslední platná cena v předchozím kalendářním roce trvání smluvního vztahu založeného touto Smlouvou.</w:t>
      </w:r>
    </w:p>
    <w:p w14:paraId="5E869555" w14:textId="77777777" w:rsidR="00A11766" w:rsidRPr="008C4BA9" w:rsidRDefault="00A11766" w:rsidP="00403737">
      <w:pPr>
        <w:pStyle w:val="dkanormln"/>
        <w:rPr>
          <w:rFonts w:ascii="Arial" w:hAnsi="Arial" w:cs="Arial"/>
          <w:iCs/>
        </w:rPr>
      </w:pPr>
    </w:p>
    <w:p w14:paraId="0229B411" w14:textId="14ED9FC2" w:rsidR="00A11766" w:rsidRPr="00403737" w:rsidRDefault="00A11766" w:rsidP="00403737">
      <w:pPr>
        <w:pStyle w:val="dkanormln"/>
        <w:rPr>
          <w:rFonts w:ascii="Arial" w:hAnsi="Arial" w:cs="Arial"/>
          <w:i/>
        </w:rPr>
      </w:pPr>
      <w:r>
        <w:rPr>
          <w:rFonts w:ascii="Arial" w:hAnsi="Arial" w:cs="Arial"/>
          <w:szCs w:val="24"/>
        </w:rPr>
        <w:t>Skutečná cena vycházející z hodinové sazby za servisní služby pak bude stanovena podle skutečného počtu odpracovaných hodin.</w:t>
      </w:r>
    </w:p>
    <w:p w14:paraId="0FD297A0" w14:textId="77777777" w:rsidR="00403737" w:rsidRDefault="00403737" w:rsidP="00214C12">
      <w:pPr>
        <w:pStyle w:val="dkanormln"/>
        <w:rPr>
          <w:rFonts w:ascii="Arial" w:hAnsi="Arial" w:cs="Arial"/>
          <w:i/>
        </w:rPr>
      </w:pPr>
    </w:p>
    <w:p w14:paraId="5FC0A21B" w14:textId="18484C1D" w:rsidR="00214C12" w:rsidRDefault="00214C12" w:rsidP="00214C12">
      <w:pPr>
        <w:pStyle w:val="dkanormln"/>
        <w:rPr>
          <w:rFonts w:ascii="Arial" w:hAnsi="Arial" w:cs="Arial"/>
          <w:i/>
        </w:rPr>
      </w:pPr>
      <w:r>
        <w:rPr>
          <w:rFonts w:ascii="Arial" w:hAnsi="Arial" w:cs="Arial"/>
          <w:i/>
        </w:rPr>
        <w:t xml:space="preserve">Poznámka: Servisní smlouva bude uzavřena na dobu neurčitou, pro výpočet nabídkové ceny se však uvažuje, jako by servis byl poskytován po dobu </w:t>
      </w:r>
      <w:r w:rsidR="00116844">
        <w:rPr>
          <w:rFonts w:ascii="Arial" w:hAnsi="Arial" w:cs="Arial"/>
          <w:i/>
        </w:rPr>
        <w:t>6</w:t>
      </w:r>
      <w:r>
        <w:rPr>
          <w:rFonts w:ascii="Arial" w:hAnsi="Arial" w:cs="Arial"/>
          <w:i/>
        </w:rPr>
        <w:t xml:space="preserve"> let (</w:t>
      </w:r>
      <w:r w:rsidR="004D326D">
        <w:rPr>
          <w:rFonts w:ascii="Arial" w:hAnsi="Arial" w:cs="Arial"/>
          <w:i/>
        </w:rPr>
        <w:t>72</w:t>
      </w:r>
      <w:r>
        <w:rPr>
          <w:rFonts w:ascii="Arial" w:hAnsi="Arial" w:cs="Arial"/>
          <w:i/>
        </w:rPr>
        <w:t xml:space="preserve"> měsíců).</w:t>
      </w:r>
    </w:p>
    <w:p w14:paraId="6AA1E6DC" w14:textId="72AF8000" w:rsidR="000E17AF" w:rsidRDefault="000E17AF" w:rsidP="00E60540">
      <w:pPr>
        <w:suppressAutoHyphens/>
        <w:rPr>
          <w:rFonts w:ascii="Arial" w:hAnsi="Arial" w:cs="Arial"/>
          <w:sz w:val="22"/>
          <w:szCs w:val="22"/>
          <w:highlight w:val="yellow"/>
        </w:rPr>
      </w:pPr>
    </w:p>
    <w:p w14:paraId="7858B0CF" w14:textId="77777777" w:rsidR="000E17AF" w:rsidRPr="001B4D02" w:rsidRDefault="000E17AF" w:rsidP="000E17AF">
      <w:pPr>
        <w:pStyle w:val="Nadpis1"/>
        <w:tabs>
          <w:tab w:val="clear" w:pos="360"/>
          <w:tab w:val="num" w:pos="567"/>
        </w:tabs>
        <w:ind w:left="567" w:hanging="567"/>
      </w:pPr>
      <w:r w:rsidRPr="001B4D02">
        <w:t xml:space="preserve">Ostatní zadávací podmínky </w:t>
      </w:r>
    </w:p>
    <w:p w14:paraId="7D83F2A0" w14:textId="77777777" w:rsidR="000E17AF" w:rsidRPr="001B4D02" w:rsidRDefault="000E17AF" w:rsidP="000E17AF">
      <w:pPr>
        <w:suppressAutoHyphens/>
        <w:rPr>
          <w:lang w:eastAsia="x-none"/>
        </w:rPr>
      </w:pPr>
    </w:p>
    <w:p w14:paraId="7CE27D51" w14:textId="77777777" w:rsidR="000E17AF" w:rsidRPr="001B4D02" w:rsidRDefault="000E17AF" w:rsidP="00E60540">
      <w:pPr>
        <w:pStyle w:val="Nadpis2"/>
        <w:tabs>
          <w:tab w:val="clear" w:pos="1000"/>
          <w:tab w:val="num" w:pos="567"/>
        </w:tabs>
        <w:ind w:hanging="1000"/>
      </w:pPr>
      <w:r w:rsidRPr="001B4D02">
        <w:t xml:space="preserve">oznámení o výběru </w:t>
      </w:r>
      <w:r w:rsidRPr="00E60540">
        <w:t>dodavatele</w:t>
      </w:r>
    </w:p>
    <w:p w14:paraId="17EE946C" w14:textId="77777777" w:rsidR="000E17AF" w:rsidRPr="001B4D02" w:rsidRDefault="000E17AF" w:rsidP="000E17AF">
      <w:pPr>
        <w:suppressAutoHyphens/>
        <w:spacing w:before="180"/>
        <w:jc w:val="both"/>
        <w:rPr>
          <w:rFonts w:ascii="Arial" w:hAnsi="Arial" w:cs="Arial"/>
          <w:snapToGrid w:val="0"/>
          <w:sz w:val="22"/>
        </w:rPr>
      </w:pPr>
      <w:r w:rsidRPr="001B4D02">
        <w:rPr>
          <w:rFonts w:ascii="Arial" w:hAnsi="Arial" w:cs="Arial"/>
          <w:sz w:val="22"/>
        </w:rPr>
        <w:t>Zadavatel si vyhrazuje právo uveřejnit oznámení o výběru dodavatele stejným způsobem, jakým uveřejnil (či dodavatelům zpřístupnil) tuto Výzvu k podání nabídky. V takovém případě se oznámení považuje za doručené všem účastníkům výběrového řízení okamžikem jeho uveřejnění (zpřístupnění).</w:t>
      </w:r>
    </w:p>
    <w:p w14:paraId="36C0C0C9" w14:textId="77777777" w:rsidR="000E17AF" w:rsidRPr="001B4D02" w:rsidRDefault="000E17AF" w:rsidP="000E17AF">
      <w:pPr>
        <w:suppressAutoHyphens/>
        <w:jc w:val="both"/>
        <w:rPr>
          <w:rFonts w:ascii="Arial" w:hAnsi="Arial" w:cs="Arial"/>
          <w:sz w:val="24"/>
          <w:szCs w:val="24"/>
        </w:rPr>
      </w:pPr>
    </w:p>
    <w:p w14:paraId="1BB0B8C9" w14:textId="77777777" w:rsidR="000E17AF" w:rsidRPr="001B4D02" w:rsidRDefault="000E17AF" w:rsidP="00E60540">
      <w:pPr>
        <w:pStyle w:val="Nadpis2"/>
        <w:tabs>
          <w:tab w:val="clear" w:pos="1000"/>
          <w:tab w:val="num" w:pos="567"/>
        </w:tabs>
        <w:ind w:hanging="1000"/>
      </w:pPr>
      <w:r w:rsidRPr="001B4D02">
        <w:t xml:space="preserve">oznámení o vyloučení účastníka </w:t>
      </w:r>
      <w:r w:rsidRPr="00E60540">
        <w:t xml:space="preserve">výběrového </w:t>
      </w:r>
      <w:r w:rsidRPr="001B4D02">
        <w:t xml:space="preserve">řízení </w:t>
      </w:r>
    </w:p>
    <w:p w14:paraId="65ADC1B9" w14:textId="77777777" w:rsidR="000E17AF" w:rsidRDefault="000E17AF" w:rsidP="000E17AF">
      <w:pPr>
        <w:suppressAutoHyphens/>
        <w:spacing w:before="180"/>
        <w:jc w:val="both"/>
        <w:rPr>
          <w:rFonts w:ascii="Arial" w:hAnsi="Arial" w:cs="Arial"/>
          <w:sz w:val="22"/>
        </w:rPr>
      </w:pPr>
      <w:r w:rsidRPr="003C6E38">
        <w:rPr>
          <w:rFonts w:ascii="Arial" w:hAnsi="Arial" w:cs="Arial"/>
          <w:snapToGrid w:val="0"/>
          <w:sz w:val="22"/>
        </w:rPr>
        <w:t>Pokud by došlo ze strany účastníka výběrového řízení k nesplnění zadávacích podmínek či k nesplnění některé stanovené povinnosti, může zadavatel takového účastníka vyloučit. V takovém případě si z</w:t>
      </w:r>
      <w:r w:rsidRPr="003C6E38">
        <w:rPr>
          <w:rFonts w:ascii="Arial" w:hAnsi="Arial" w:cs="Arial"/>
          <w:sz w:val="22"/>
        </w:rPr>
        <w:t>adavatel vyhrazuje právo uveřejnit oznámení o vyloučení účastníka výběrového řízení stejným způsobem, jakým uveřejnil (či dodavatelům zpřístupnil) tuto Výzvu k podání nabídky. V takovém případě se oznámení považuje za doručené všem účastníkům výběrového řízení okamžikem jeho uveřejnění (zpřístupnění).</w:t>
      </w:r>
    </w:p>
    <w:p w14:paraId="1C20E148" w14:textId="77777777" w:rsidR="00DE19EE" w:rsidRPr="001F4C8B" w:rsidRDefault="00DE19EE" w:rsidP="00DE19EE">
      <w:pPr>
        <w:suppressAutoHyphens/>
        <w:rPr>
          <w:rFonts w:ascii="Arial" w:hAnsi="Arial" w:cs="Arial"/>
          <w:sz w:val="22"/>
        </w:rPr>
      </w:pPr>
    </w:p>
    <w:p w14:paraId="330037AB" w14:textId="77777777" w:rsidR="001D532D" w:rsidRPr="00EB2A3F" w:rsidRDefault="001D532D" w:rsidP="00601842">
      <w:pPr>
        <w:pStyle w:val="Nadpis1"/>
        <w:tabs>
          <w:tab w:val="clear" w:pos="360"/>
          <w:tab w:val="num" w:pos="567"/>
        </w:tabs>
        <w:ind w:left="567" w:hanging="567"/>
      </w:pPr>
      <w:r>
        <w:t>podmínky KVALIFIKACE</w:t>
      </w:r>
    </w:p>
    <w:p w14:paraId="2A6469B9" w14:textId="77777777" w:rsidR="001D532D" w:rsidRDefault="001D532D" w:rsidP="001D532D">
      <w:pPr>
        <w:suppressAutoHyphens/>
        <w:rPr>
          <w:lang w:eastAsia="x-none"/>
        </w:rPr>
      </w:pPr>
    </w:p>
    <w:p w14:paraId="190FCDF8" w14:textId="77777777" w:rsidR="000E17AF" w:rsidRPr="004403F6" w:rsidRDefault="000E17AF" w:rsidP="00E60540">
      <w:pPr>
        <w:pStyle w:val="Nadpis2"/>
        <w:tabs>
          <w:tab w:val="clear" w:pos="1000"/>
          <w:tab w:val="num" w:pos="567"/>
        </w:tabs>
        <w:ind w:hanging="1000"/>
      </w:pPr>
      <w:r w:rsidRPr="004403F6">
        <w:t>kvalifikace dodavatele</w:t>
      </w:r>
    </w:p>
    <w:p w14:paraId="0E5D66C2" w14:textId="77777777" w:rsidR="000E17AF" w:rsidRPr="001F4C8B" w:rsidRDefault="000E17AF" w:rsidP="000E17AF">
      <w:pPr>
        <w:suppressAutoHyphens/>
        <w:spacing w:before="120"/>
        <w:jc w:val="both"/>
        <w:rPr>
          <w:rFonts w:ascii="Arial" w:eastAsia="MS Mincho" w:hAnsi="Arial" w:cs="Arial"/>
          <w:sz w:val="22"/>
          <w:szCs w:val="24"/>
        </w:rPr>
      </w:pPr>
      <w:r w:rsidRPr="001F4C8B">
        <w:rPr>
          <w:rFonts w:ascii="Arial" w:eastAsia="MS Mincho" w:hAnsi="Arial" w:cs="Arial"/>
          <w:sz w:val="22"/>
          <w:szCs w:val="24"/>
        </w:rPr>
        <w:t xml:space="preserve">Dodavatel je povinen nejpozději do konce lhůty pro podání nabídek prokázat svoji kvalifikaci. Splněním kvalifikace se rozumí: </w:t>
      </w:r>
    </w:p>
    <w:p w14:paraId="303BD4C7" w14:textId="77777777" w:rsidR="000E17AF" w:rsidRPr="001F4C8B" w:rsidRDefault="000E17AF" w:rsidP="00EA66DC">
      <w:pPr>
        <w:pStyle w:val="Normln0"/>
        <w:widowControl/>
        <w:numPr>
          <w:ilvl w:val="0"/>
          <w:numId w:val="7"/>
        </w:numPr>
        <w:rPr>
          <w:rFonts w:ascii="Arial" w:hAnsi="Arial" w:cs="Arial"/>
          <w:sz w:val="22"/>
          <w:szCs w:val="24"/>
        </w:rPr>
      </w:pPr>
      <w:r w:rsidRPr="001F4C8B">
        <w:rPr>
          <w:rFonts w:ascii="Arial" w:hAnsi="Arial" w:cs="Arial"/>
          <w:sz w:val="22"/>
          <w:szCs w:val="24"/>
        </w:rPr>
        <w:t>prokázání základní způsobilosti dodavatele v obdobě § 74 zákona,</w:t>
      </w:r>
    </w:p>
    <w:p w14:paraId="025EA7E5" w14:textId="39BAFE61" w:rsidR="000E17AF" w:rsidRDefault="000E17AF" w:rsidP="00EA66DC">
      <w:pPr>
        <w:pStyle w:val="Normln0"/>
        <w:widowControl/>
        <w:numPr>
          <w:ilvl w:val="0"/>
          <w:numId w:val="7"/>
        </w:numPr>
        <w:rPr>
          <w:rFonts w:ascii="Arial" w:hAnsi="Arial" w:cs="Arial"/>
          <w:sz w:val="22"/>
          <w:szCs w:val="24"/>
        </w:rPr>
      </w:pPr>
      <w:r w:rsidRPr="001F4C8B">
        <w:rPr>
          <w:rFonts w:ascii="Arial" w:hAnsi="Arial" w:cs="Arial"/>
          <w:sz w:val="22"/>
          <w:szCs w:val="24"/>
        </w:rPr>
        <w:t>prokázání profesní způsobilosti dodavatele v obdobě § 77 zákona</w:t>
      </w:r>
      <w:r w:rsidR="001B4D02">
        <w:rPr>
          <w:rFonts w:ascii="Arial" w:hAnsi="Arial" w:cs="Arial"/>
          <w:sz w:val="22"/>
          <w:szCs w:val="24"/>
        </w:rPr>
        <w:t>.</w:t>
      </w:r>
    </w:p>
    <w:p w14:paraId="055279E8" w14:textId="77777777" w:rsidR="0047507A" w:rsidRPr="001F4C8B" w:rsidRDefault="0047507A" w:rsidP="0047507A">
      <w:pPr>
        <w:pStyle w:val="Normln0"/>
        <w:widowControl/>
        <w:ind w:left="720"/>
        <w:rPr>
          <w:rFonts w:ascii="Arial" w:hAnsi="Arial" w:cs="Arial"/>
          <w:sz w:val="22"/>
          <w:szCs w:val="24"/>
        </w:rPr>
      </w:pPr>
    </w:p>
    <w:p w14:paraId="34DCDCF4" w14:textId="77777777" w:rsidR="000E17AF" w:rsidRPr="00B57E86" w:rsidRDefault="000E17AF" w:rsidP="00E60540">
      <w:pPr>
        <w:pStyle w:val="Nadpis2"/>
        <w:tabs>
          <w:tab w:val="clear" w:pos="1000"/>
          <w:tab w:val="num" w:pos="567"/>
        </w:tabs>
        <w:ind w:hanging="1000"/>
      </w:pPr>
      <w:r w:rsidRPr="00B57E86">
        <w:t>forma dokladů</w:t>
      </w:r>
    </w:p>
    <w:p w14:paraId="18155A27" w14:textId="28C39E46" w:rsidR="000E17AF" w:rsidRDefault="000E17AF" w:rsidP="000E17AF">
      <w:pPr>
        <w:pStyle w:val="odstavec"/>
        <w:ind w:firstLine="0"/>
        <w:rPr>
          <w:rFonts w:ascii="Arial" w:eastAsia="MS Mincho" w:hAnsi="Arial" w:cs="Arial"/>
          <w:sz w:val="22"/>
        </w:rPr>
      </w:pPr>
      <w:r w:rsidRPr="001F4C8B">
        <w:rPr>
          <w:rFonts w:ascii="Arial" w:eastAsia="MS Mincho" w:hAnsi="Arial" w:cs="Arial"/>
          <w:sz w:val="22"/>
        </w:rPr>
        <w:t>Dodavatel v nabídce prokáže splnění kvalifikace předložením čestného prohlášení či předložením požadovaných dokladů (v takovém případě postačí v prostých kopiích). V případě prokázání kvalifikace předložením čestného prohlášení musí z jeho obsahu vyplývat, že základní způsobilost</w:t>
      </w:r>
      <w:r w:rsidR="009C23AF">
        <w:rPr>
          <w:rFonts w:ascii="Arial" w:eastAsia="MS Mincho" w:hAnsi="Arial" w:cs="Arial"/>
          <w:sz w:val="22"/>
        </w:rPr>
        <w:t xml:space="preserve"> a </w:t>
      </w:r>
      <w:r w:rsidRPr="001F4C8B">
        <w:rPr>
          <w:rFonts w:ascii="Arial" w:eastAsia="MS Mincho" w:hAnsi="Arial" w:cs="Arial"/>
          <w:sz w:val="22"/>
        </w:rPr>
        <w:t>profesní způsobilost dodavatel splňuje v celém stanoveném rozsahu (vzor čestného prohlášení je přílohou tohoto svazku zadávací dokumentace).</w:t>
      </w:r>
    </w:p>
    <w:p w14:paraId="06305806" w14:textId="12B0FB93" w:rsidR="000E17AF" w:rsidRPr="001F4C8B" w:rsidRDefault="000E17AF" w:rsidP="000E17AF">
      <w:pPr>
        <w:pStyle w:val="odstavec"/>
        <w:ind w:firstLine="0"/>
        <w:rPr>
          <w:rFonts w:ascii="Arial" w:hAnsi="Arial" w:cs="Arial"/>
          <w:noProof w:val="0"/>
          <w:sz w:val="22"/>
        </w:rPr>
      </w:pPr>
      <w:r w:rsidRPr="001F4C8B">
        <w:rPr>
          <w:rFonts w:ascii="Arial" w:eastAsia="MS Mincho" w:hAnsi="Arial" w:cs="Arial"/>
          <w:sz w:val="22"/>
        </w:rPr>
        <w:t>Zadavatel však může kdykoliv vyžadovat po kterémkoliv dodavateli, aby předložil originály nebo ověřené kopie dokladů, které jsou pro prokázání základní způsobilosti</w:t>
      </w:r>
      <w:r w:rsidR="009C23AF">
        <w:rPr>
          <w:rFonts w:ascii="Arial" w:eastAsia="MS Mincho" w:hAnsi="Arial" w:cs="Arial"/>
          <w:sz w:val="22"/>
        </w:rPr>
        <w:t xml:space="preserve"> a </w:t>
      </w:r>
      <w:r w:rsidRPr="001F4C8B">
        <w:rPr>
          <w:rFonts w:ascii="Arial" w:eastAsia="MS Mincho" w:hAnsi="Arial" w:cs="Arial"/>
          <w:sz w:val="22"/>
        </w:rPr>
        <w:t xml:space="preserve">profesní způsobilosti stanoveny a které jsou popsány níže, u jednotlivých částí kvalifikace. Pro tento případ pak platí, že doklady prokazující základní způsobilost v obdobě § 74 zákona a profesní </w:t>
      </w:r>
      <w:r w:rsidRPr="001F4C8B">
        <w:rPr>
          <w:rFonts w:ascii="Arial" w:eastAsia="MS Mincho" w:hAnsi="Arial" w:cs="Arial"/>
          <w:sz w:val="22"/>
        </w:rPr>
        <w:lastRenderedPageBreak/>
        <w:t>způsobilost v obdobě § 77 odst. 1 zákona musí prokazovat splnění požadovaného kritéria způsobilosti nejpozději v době 3 měsíců přede dnem podání nabídky.</w:t>
      </w:r>
    </w:p>
    <w:p w14:paraId="07AD8718" w14:textId="77777777" w:rsidR="000E17AF" w:rsidRDefault="000E17AF" w:rsidP="000E17AF">
      <w:pPr>
        <w:jc w:val="both"/>
        <w:rPr>
          <w:rFonts w:ascii="Arial" w:eastAsia="MS Mincho" w:hAnsi="Arial" w:cs="Arial"/>
        </w:rPr>
      </w:pPr>
    </w:p>
    <w:p w14:paraId="27245DF1" w14:textId="77777777" w:rsidR="000E17AF" w:rsidRDefault="000E17AF" w:rsidP="000E17AF">
      <w:pPr>
        <w:jc w:val="both"/>
        <w:rPr>
          <w:rFonts w:ascii="Arial" w:eastAsia="MS Mincho" w:hAnsi="Arial" w:cs="Arial"/>
          <w:i/>
        </w:rPr>
      </w:pPr>
      <w:r w:rsidRPr="000D26C0">
        <w:rPr>
          <w:rFonts w:ascii="Arial" w:eastAsia="MS Mincho" w:hAnsi="Arial" w:cs="Arial"/>
          <w:i/>
        </w:rPr>
        <w:t xml:space="preserve">Poznámka: </w:t>
      </w:r>
    </w:p>
    <w:p w14:paraId="39349F33" w14:textId="77777777" w:rsidR="000E17AF" w:rsidRDefault="000E17AF" w:rsidP="000E17AF">
      <w:pPr>
        <w:jc w:val="both"/>
        <w:rPr>
          <w:rFonts w:ascii="Arial" w:eastAsia="MS Mincho" w:hAnsi="Arial" w:cs="Arial"/>
          <w:i/>
        </w:rPr>
      </w:pPr>
      <w:r w:rsidRPr="000D26C0">
        <w:rPr>
          <w:rFonts w:ascii="Arial" w:eastAsia="MS Mincho" w:hAnsi="Arial" w:cs="Arial"/>
          <w:i/>
        </w:rPr>
        <w:t xml:space="preserve">Dodavatel je oprávněn nahradit požadované doklady o </w:t>
      </w:r>
      <w:r>
        <w:rPr>
          <w:rFonts w:ascii="Arial" w:eastAsia="MS Mincho" w:hAnsi="Arial" w:cs="Arial"/>
          <w:i/>
        </w:rPr>
        <w:t>kvalifikaci</w:t>
      </w:r>
      <w:r w:rsidRPr="000D26C0">
        <w:rPr>
          <w:rFonts w:ascii="Arial" w:eastAsia="MS Mincho" w:hAnsi="Arial" w:cs="Arial"/>
          <w:i/>
        </w:rPr>
        <w:t xml:space="preserve"> i jinými doklady, ze kterých bude patrné, že dodavatel </w:t>
      </w:r>
      <w:r>
        <w:rPr>
          <w:rFonts w:ascii="Arial" w:eastAsia="MS Mincho" w:hAnsi="Arial" w:cs="Arial"/>
          <w:i/>
        </w:rPr>
        <w:t>požadovanou</w:t>
      </w:r>
      <w:r w:rsidRPr="000D26C0">
        <w:rPr>
          <w:rFonts w:ascii="Arial" w:eastAsia="MS Mincho" w:hAnsi="Arial" w:cs="Arial"/>
          <w:i/>
        </w:rPr>
        <w:t xml:space="preserve"> </w:t>
      </w:r>
      <w:r>
        <w:rPr>
          <w:rFonts w:ascii="Arial" w:eastAsia="MS Mincho" w:hAnsi="Arial" w:cs="Arial"/>
          <w:i/>
        </w:rPr>
        <w:t>kvalifikaci</w:t>
      </w:r>
      <w:r w:rsidRPr="000D26C0">
        <w:rPr>
          <w:rFonts w:ascii="Arial" w:eastAsia="MS Mincho" w:hAnsi="Arial" w:cs="Arial"/>
          <w:i/>
        </w:rPr>
        <w:t xml:space="preserve"> splňuje (tj. např. výpisem ze seznamu kvalifikovaných dodavatelů).</w:t>
      </w:r>
    </w:p>
    <w:p w14:paraId="32CC274B" w14:textId="77777777" w:rsidR="000E17AF" w:rsidRDefault="000E17AF" w:rsidP="000E17AF">
      <w:pPr>
        <w:jc w:val="both"/>
        <w:rPr>
          <w:rFonts w:ascii="Arial" w:eastAsia="MS Mincho" w:hAnsi="Arial" w:cs="Arial"/>
          <w:i/>
        </w:rPr>
      </w:pPr>
      <w:r>
        <w:rPr>
          <w:rFonts w:ascii="Arial" w:eastAsia="MS Mincho" w:hAnsi="Arial" w:cs="Arial"/>
          <w:i/>
        </w:rPr>
        <w:t>V případě prokazování kvalifikace se rovněž v obdobě uplatní u</w:t>
      </w:r>
      <w:r w:rsidRPr="003C5CA8">
        <w:rPr>
          <w:rFonts w:ascii="Arial" w:eastAsia="MS Mincho" w:hAnsi="Arial" w:cs="Arial"/>
          <w:i/>
        </w:rPr>
        <w:t>stanovení § 81 až 85, § 87 a 88 ZZVZ.</w:t>
      </w:r>
    </w:p>
    <w:p w14:paraId="5D0C31D3" w14:textId="77777777" w:rsidR="000E17AF" w:rsidRDefault="000E17AF" w:rsidP="000E17AF">
      <w:pPr>
        <w:jc w:val="both"/>
        <w:rPr>
          <w:rFonts w:ascii="Arial" w:eastAsia="MS Mincho" w:hAnsi="Arial" w:cs="Arial"/>
          <w:i/>
        </w:rPr>
      </w:pPr>
    </w:p>
    <w:p w14:paraId="37E053BB" w14:textId="77777777" w:rsidR="000E17AF" w:rsidRDefault="000E17AF" w:rsidP="00E60540">
      <w:pPr>
        <w:pStyle w:val="Nadpis2"/>
        <w:tabs>
          <w:tab w:val="clear" w:pos="1000"/>
          <w:tab w:val="num" w:pos="567"/>
        </w:tabs>
        <w:ind w:hanging="1000"/>
      </w:pPr>
      <w:r>
        <w:t>podmínky základní způsobilosti</w:t>
      </w:r>
    </w:p>
    <w:p w14:paraId="33F8EBE0" w14:textId="77777777" w:rsidR="000E17AF" w:rsidRPr="001F4C8B" w:rsidRDefault="000E17AF" w:rsidP="000E17AF">
      <w:pPr>
        <w:spacing w:before="120"/>
        <w:jc w:val="both"/>
        <w:rPr>
          <w:rFonts w:ascii="Arial" w:hAnsi="Arial" w:cs="Arial"/>
          <w:sz w:val="22"/>
          <w:szCs w:val="24"/>
        </w:rPr>
      </w:pPr>
      <w:r w:rsidRPr="001F4C8B">
        <w:rPr>
          <w:rFonts w:ascii="Arial" w:hAnsi="Arial" w:cs="Arial"/>
          <w:sz w:val="22"/>
          <w:szCs w:val="24"/>
        </w:rPr>
        <w:t>Zadavatel požaduje prokázání základní způsobilosti v obdobě § 74 zákona předložením čestného prohlášení nebo předložením požadovaných dokladů. Doklady k prokázání základní způsobilosti jsou uvedeny v § 75 zákona.</w:t>
      </w:r>
    </w:p>
    <w:p w14:paraId="6F7DBA07" w14:textId="77777777" w:rsidR="000E17AF" w:rsidRDefault="000E17AF" w:rsidP="000E17AF">
      <w:pPr>
        <w:tabs>
          <w:tab w:val="left" w:pos="1139"/>
        </w:tabs>
        <w:suppressAutoHyphens/>
        <w:jc w:val="both"/>
        <w:rPr>
          <w:rFonts w:ascii="Arial" w:hAnsi="Arial" w:cs="Arial"/>
          <w:color w:val="FF0000"/>
          <w:sz w:val="24"/>
          <w:szCs w:val="24"/>
        </w:rPr>
      </w:pPr>
    </w:p>
    <w:p w14:paraId="45568D96" w14:textId="77777777" w:rsidR="000E17AF" w:rsidRDefault="000E17AF" w:rsidP="00E60540">
      <w:pPr>
        <w:pStyle w:val="Nadpis2"/>
        <w:tabs>
          <w:tab w:val="clear" w:pos="1000"/>
          <w:tab w:val="num" w:pos="567"/>
        </w:tabs>
        <w:ind w:hanging="1000"/>
      </w:pPr>
      <w:r>
        <w:t xml:space="preserve">podmínky </w:t>
      </w:r>
      <w:r w:rsidRPr="00E60540">
        <w:t>profesní</w:t>
      </w:r>
      <w:r>
        <w:t xml:space="preserve"> způsobilosti</w:t>
      </w:r>
    </w:p>
    <w:p w14:paraId="248294D3" w14:textId="77777777" w:rsidR="000E17AF" w:rsidRDefault="000E17AF" w:rsidP="000E17AF">
      <w:pPr>
        <w:spacing w:before="120"/>
        <w:jc w:val="both"/>
        <w:rPr>
          <w:rFonts w:ascii="Arial" w:hAnsi="Arial" w:cs="Arial"/>
          <w:sz w:val="22"/>
          <w:szCs w:val="24"/>
        </w:rPr>
      </w:pPr>
      <w:r w:rsidRPr="001F4C8B">
        <w:rPr>
          <w:rFonts w:ascii="Arial" w:hAnsi="Arial" w:cs="Arial"/>
          <w:sz w:val="22"/>
          <w:szCs w:val="24"/>
        </w:rPr>
        <w:t xml:space="preserve">Zadavatel požaduje splnění </w:t>
      </w:r>
      <w:r>
        <w:rPr>
          <w:rFonts w:ascii="Arial" w:hAnsi="Arial" w:cs="Arial"/>
          <w:sz w:val="22"/>
          <w:szCs w:val="24"/>
        </w:rPr>
        <w:t>profesní</w:t>
      </w:r>
      <w:r w:rsidRPr="001F4C8B">
        <w:rPr>
          <w:rFonts w:ascii="Arial" w:hAnsi="Arial" w:cs="Arial"/>
          <w:sz w:val="22"/>
          <w:szCs w:val="24"/>
        </w:rPr>
        <w:t xml:space="preserve"> </w:t>
      </w:r>
      <w:r>
        <w:rPr>
          <w:rFonts w:ascii="Arial" w:hAnsi="Arial" w:cs="Arial"/>
          <w:sz w:val="22"/>
          <w:szCs w:val="24"/>
        </w:rPr>
        <w:t xml:space="preserve">v rozsahu </w:t>
      </w:r>
      <w:r w:rsidRPr="001F4C8B">
        <w:rPr>
          <w:rFonts w:ascii="Arial" w:hAnsi="Arial" w:cs="Arial"/>
          <w:sz w:val="22"/>
          <w:szCs w:val="24"/>
        </w:rPr>
        <w:t>způsobilosti předložením</w:t>
      </w:r>
      <w:r>
        <w:rPr>
          <w:rFonts w:ascii="Arial" w:hAnsi="Arial" w:cs="Arial"/>
          <w:sz w:val="22"/>
          <w:szCs w:val="24"/>
        </w:rPr>
        <w:t>:</w:t>
      </w:r>
      <w:r w:rsidRPr="001F4C8B">
        <w:rPr>
          <w:rFonts w:ascii="Arial" w:hAnsi="Arial" w:cs="Arial"/>
          <w:sz w:val="22"/>
          <w:szCs w:val="24"/>
        </w:rPr>
        <w:t xml:space="preserve"> </w:t>
      </w:r>
    </w:p>
    <w:p w14:paraId="40943A9E" w14:textId="77777777" w:rsidR="000E17AF" w:rsidRPr="009F2707" w:rsidRDefault="000E17AF" w:rsidP="00EA66DC">
      <w:pPr>
        <w:pStyle w:val="Odstavecseseznamem"/>
        <w:numPr>
          <w:ilvl w:val="0"/>
          <w:numId w:val="7"/>
        </w:numPr>
        <w:spacing w:before="120"/>
        <w:ind w:left="426" w:hanging="284"/>
        <w:jc w:val="both"/>
        <w:rPr>
          <w:rFonts w:ascii="Arial" w:hAnsi="Arial" w:cs="Arial"/>
          <w:sz w:val="22"/>
          <w:szCs w:val="24"/>
        </w:rPr>
      </w:pPr>
      <w:r w:rsidRPr="009F2707">
        <w:rPr>
          <w:rFonts w:ascii="Arial" w:hAnsi="Arial" w:cs="Arial"/>
          <w:sz w:val="22"/>
          <w:szCs w:val="24"/>
        </w:rPr>
        <w:t>výpisu z obchodního rejstříku (či čestné prohlášení, že v něm není zapsán) nebo jiné obdobné evidence, pokud jiný právní předpis zápis do takové evidence vyžaduje</w:t>
      </w:r>
    </w:p>
    <w:p w14:paraId="1199A2AE" w14:textId="77777777" w:rsidR="000E17AF" w:rsidRDefault="000E17AF" w:rsidP="000E17AF">
      <w:pPr>
        <w:spacing w:before="120"/>
        <w:jc w:val="both"/>
        <w:rPr>
          <w:rFonts w:ascii="Arial" w:hAnsi="Arial" w:cs="Arial"/>
          <w:sz w:val="22"/>
          <w:szCs w:val="24"/>
        </w:rPr>
      </w:pPr>
      <w:r>
        <w:rPr>
          <w:rFonts w:ascii="Arial" w:hAnsi="Arial" w:cs="Arial"/>
          <w:sz w:val="22"/>
          <w:szCs w:val="24"/>
        </w:rPr>
        <w:t xml:space="preserve">Dodavatel prokáže </w:t>
      </w:r>
      <w:r w:rsidRPr="001F4C8B">
        <w:rPr>
          <w:rFonts w:ascii="Arial" w:hAnsi="Arial" w:cs="Arial"/>
          <w:sz w:val="22"/>
          <w:szCs w:val="24"/>
        </w:rPr>
        <w:t xml:space="preserve">splnění </w:t>
      </w:r>
      <w:r>
        <w:rPr>
          <w:rFonts w:ascii="Arial" w:hAnsi="Arial" w:cs="Arial"/>
          <w:sz w:val="22"/>
          <w:szCs w:val="24"/>
        </w:rPr>
        <w:t>profesní</w:t>
      </w:r>
      <w:r w:rsidRPr="001F4C8B">
        <w:rPr>
          <w:rFonts w:ascii="Arial" w:hAnsi="Arial" w:cs="Arial"/>
          <w:sz w:val="22"/>
          <w:szCs w:val="24"/>
        </w:rPr>
        <w:t xml:space="preserve"> způsobilosti předložením</w:t>
      </w:r>
      <w:r>
        <w:rPr>
          <w:rFonts w:ascii="Arial" w:hAnsi="Arial" w:cs="Arial"/>
          <w:sz w:val="22"/>
          <w:szCs w:val="24"/>
        </w:rPr>
        <w:t xml:space="preserve"> čestného prohlášení či předložením požadovaných dokladů.</w:t>
      </w:r>
    </w:p>
    <w:p w14:paraId="069300BB" w14:textId="77777777" w:rsidR="00D44D75" w:rsidRPr="00E10B0E" w:rsidRDefault="00D44D75" w:rsidP="00EE2B4B">
      <w:pPr>
        <w:suppressAutoHyphens/>
        <w:jc w:val="both"/>
        <w:rPr>
          <w:rFonts w:ascii="Arial" w:hAnsi="Arial" w:cs="Arial"/>
          <w:snapToGrid w:val="0"/>
          <w:sz w:val="24"/>
          <w:szCs w:val="24"/>
        </w:rPr>
      </w:pPr>
    </w:p>
    <w:p w14:paraId="508FBA28" w14:textId="77777777" w:rsidR="004C6FB7" w:rsidRPr="005E4BEE" w:rsidRDefault="004C6FB7" w:rsidP="00601842">
      <w:pPr>
        <w:pStyle w:val="Nadpis1"/>
        <w:tabs>
          <w:tab w:val="clear" w:pos="360"/>
          <w:tab w:val="num" w:pos="567"/>
        </w:tabs>
        <w:ind w:left="567" w:hanging="567"/>
      </w:pPr>
      <w:r>
        <w:t xml:space="preserve">ZPŮSOB PODÁNÍ NABÍDKY, obsah a forma nabídky </w:t>
      </w:r>
    </w:p>
    <w:p w14:paraId="34E58186" w14:textId="77777777" w:rsidR="00B93546" w:rsidRPr="00EB2A3F" w:rsidRDefault="00B93546" w:rsidP="00543598">
      <w:pPr>
        <w:suppressAutoHyphens/>
        <w:rPr>
          <w:lang w:eastAsia="x-none"/>
        </w:rPr>
      </w:pPr>
    </w:p>
    <w:p w14:paraId="070469D5" w14:textId="77777777" w:rsidR="00FB0663" w:rsidRPr="004C2312" w:rsidRDefault="00FB0663" w:rsidP="00E60540">
      <w:pPr>
        <w:pStyle w:val="Nadpis2"/>
        <w:tabs>
          <w:tab w:val="clear" w:pos="1000"/>
          <w:tab w:val="num" w:pos="567"/>
        </w:tabs>
        <w:ind w:hanging="1000"/>
      </w:pPr>
      <w:r w:rsidRPr="004C2312">
        <w:t>NABÍDKA</w:t>
      </w:r>
    </w:p>
    <w:p w14:paraId="4F5CBD13" w14:textId="77777777" w:rsidR="00FB0663" w:rsidRDefault="00FB0663" w:rsidP="00FB0663">
      <w:pPr>
        <w:spacing w:before="180"/>
        <w:jc w:val="both"/>
        <w:rPr>
          <w:rFonts w:ascii="Arial" w:hAnsi="Arial" w:cs="Arial"/>
          <w:sz w:val="22"/>
          <w:szCs w:val="22"/>
        </w:rPr>
      </w:pPr>
      <w:r w:rsidRPr="00AC2758">
        <w:rPr>
          <w:rFonts w:ascii="Arial" w:hAnsi="Arial" w:cs="Arial"/>
          <w:sz w:val="22"/>
          <w:szCs w:val="22"/>
        </w:rPr>
        <w:t>Nabídkou se rozumí údaje nebo doklady, které dodavatel podá písemně zadavateli na základě zadávacích podmínek. Nabídka a veškeré ostatní doklady a údaje budou uvedeny v českém jazyce, pokud zákon nestanoví jinak (technické listy, katalogové listy, prospekty apod. mohou být předloženy v anglickém jazyce).</w:t>
      </w:r>
    </w:p>
    <w:p w14:paraId="483D8311" w14:textId="77777777" w:rsidR="00DE19EE" w:rsidRPr="00AC2758" w:rsidRDefault="00DE19EE" w:rsidP="00DE19EE">
      <w:pPr>
        <w:suppressAutoHyphens/>
        <w:rPr>
          <w:rFonts w:ascii="Arial" w:hAnsi="Arial" w:cs="Arial"/>
          <w:sz w:val="22"/>
          <w:szCs w:val="22"/>
        </w:rPr>
      </w:pPr>
    </w:p>
    <w:p w14:paraId="0DC393AF" w14:textId="77777777" w:rsidR="00FB0663" w:rsidRPr="004C2312" w:rsidRDefault="00FB0663" w:rsidP="00E60540">
      <w:pPr>
        <w:pStyle w:val="Nadpis2"/>
        <w:tabs>
          <w:tab w:val="clear" w:pos="1000"/>
          <w:tab w:val="num" w:pos="567"/>
        </w:tabs>
        <w:ind w:hanging="1000"/>
      </w:pPr>
      <w:r w:rsidRPr="004C2312">
        <w:t>způsob podání a forma NABÍDKY</w:t>
      </w:r>
    </w:p>
    <w:p w14:paraId="23055C98" w14:textId="77777777" w:rsidR="00FB0663" w:rsidRPr="00AC2758" w:rsidRDefault="00FB0663" w:rsidP="00FB0663">
      <w:pPr>
        <w:spacing w:before="180"/>
        <w:jc w:val="both"/>
        <w:rPr>
          <w:rFonts w:ascii="Arial" w:hAnsi="Arial" w:cs="Arial"/>
          <w:sz w:val="22"/>
          <w:szCs w:val="22"/>
          <w:highlight w:val="green"/>
        </w:rPr>
      </w:pPr>
      <w:r w:rsidRPr="00AC2758">
        <w:rPr>
          <w:rFonts w:ascii="Arial" w:hAnsi="Arial" w:cs="Arial"/>
          <w:sz w:val="22"/>
          <w:szCs w:val="22"/>
        </w:rPr>
        <w:t xml:space="preserve">Nabídky se podávají písemně, a to výhradně v elektronické podobě prostřednictvím elektronického nástroje E-ZAK, dostupného na internetové adrese </w:t>
      </w:r>
      <w:hyperlink r:id="rId8" w:history="1">
        <w:r w:rsidRPr="00AC2758">
          <w:rPr>
            <w:rStyle w:val="Hypertextovodkaz"/>
            <w:rFonts w:ascii="Arial" w:hAnsi="Arial" w:cs="Arial"/>
            <w:color w:val="7030A0"/>
            <w:sz w:val="22"/>
            <w:szCs w:val="22"/>
          </w:rPr>
          <w:t>https://zakazky.nemjil.cz/</w:t>
        </w:r>
      </w:hyperlink>
      <w:r w:rsidRPr="00AC2758">
        <w:rPr>
          <w:rFonts w:ascii="Arial" w:hAnsi="Arial" w:cs="Arial"/>
          <w:sz w:val="22"/>
          <w:szCs w:val="22"/>
        </w:rPr>
        <w:t xml:space="preserve">   pod názvem veřejné zakázky.</w:t>
      </w:r>
    </w:p>
    <w:p w14:paraId="1FBDF9A7" w14:textId="77777777" w:rsidR="00FB0663" w:rsidRPr="00AC2758" w:rsidRDefault="00FB0663" w:rsidP="00FB0663">
      <w:pPr>
        <w:jc w:val="both"/>
        <w:rPr>
          <w:rFonts w:ascii="Arial" w:hAnsi="Arial" w:cs="Arial"/>
          <w:sz w:val="22"/>
          <w:szCs w:val="22"/>
        </w:rPr>
      </w:pPr>
      <w:r w:rsidRPr="00AC2758">
        <w:rPr>
          <w:rFonts w:ascii="Arial" w:hAnsi="Arial" w:cs="Arial"/>
          <w:sz w:val="22"/>
          <w:szCs w:val="22"/>
        </w:rPr>
        <w:t xml:space="preserve">Podrobné informace o elektronickém nástroji E-ZAK nalezne dodavatel na internetové adrese </w:t>
      </w:r>
      <w:hyperlink r:id="rId9" w:history="1">
        <w:r w:rsidRPr="00AC2758">
          <w:rPr>
            <w:rFonts w:ascii="Arial" w:hAnsi="Arial" w:cs="Arial"/>
            <w:sz w:val="22"/>
            <w:szCs w:val="22"/>
          </w:rPr>
          <w:t xml:space="preserve"> </w:t>
        </w:r>
        <w:hyperlink r:id="rId10" w:history="1">
          <w:r w:rsidRPr="00AC2758">
            <w:rPr>
              <w:rStyle w:val="Hypertextovodkaz"/>
              <w:rFonts w:ascii="Arial" w:hAnsi="Arial" w:cs="Arial"/>
              <w:color w:val="7030A0"/>
              <w:sz w:val="22"/>
              <w:szCs w:val="22"/>
            </w:rPr>
            <w:t>http://www.ezak.cz/</w:t>
          </w:r>
        </w:hyperlink>
      </w:hyperlink>
      <w:r w:rsidRPr="00AC2758">
        <w:rPr>
          <w:rFonts w:ascii="Arial" w:hAnsi="Arial" w:cs="Arial"/>
          <w:sz w:val="22"/>
          <w:szCs w:val="22"/>
        </w:rPr>
        <w:t xml:space="preserve">, zejména v </w:t>
      </w:r>
      <w:hyperlink r:id="rId11" w:history="1">
        <w:r w:rsidRPr="00AC2758">
          <w:rPr>
            <w:rStyle w:val="Hypertextovodkaz"/>
            <w:rFonts w:ascii="Arial" w:hAnsi="Arial" w:cs="Arial"/>
            <w:color w:val="auto"/>
            <w:sz w:val="22"/>
            <w:szCs w:val="22"/>
          </w:rPr>
          <w:t>uživatelské příručce</w:t>
        </w:r>
      </w:hyperlink>
      <w:r w:rsidRPr="00AC2758">
        <w:rPr>
          <w:rFonts w:ascii="Arial" w:hAnsi="Arial" w:cs="Arial"/>
          <w:sz w:val="22"/>
          <w:szCs w:val="22"/>
        </w:rPr>
        <w:t xml:space="preserve"> </w:t>
      </w:r>
      <w:r w:rsidRPr="00AC2758">
        <w:rPr>
          <w:rStyle w:val="filesize"/>
          <w:rFonts w:ascii="Arial" w:hAnsi="Arial" w:cs="Arial"/>
          <w:sz w:val="22"/>
          <w:szCs w:val="22"/>
        </w:rPr>
        <w:t>(pdf, 2.28 MB)</w:t>
      </w:r>
      <w:r w:rsidRPr="00AC2758">
        <w:rPr>
          <w:rFonts w:ascii="Arial" w:hAnsi="Arial" w:cs="Arial"/>
          <w:sz w:val="22"/>
          <w:szCs w:val="22"/>
        </w:rPr>
        <w:t xml:space="preserve"> a </w:t>
      </w:r>
      <w:hyperlink r:id="rId12" w:history="1">
        <w:r w:rsidRPr="00AC2758">
          <w:rPr>
            <w:rStyle w:val="Hypertextovodkaz"/>
            <w:rFonts w:ascii="Arial" w:hAnsi="Arial" w:cs="Arial"/>
            <w:color w:val="auto"/>
            <w:sz w:val="22"/>
            <w:szCs w:val="22"/>
          </w:rPr>
          <w:t>manuálu appletu elektronického podpisu</w:t>
        </w:r>
      </w:hyperlink>
      <w:r w:rsidRPr="00AC2758">
        <w:rPr>
          <w:rStyle w:val="Hypertextovodkaz"/>
          <w:rFonts w:ascii="Arial" w:hAnsi="Arial" w:cs="Arial"/>
          <w:color w:val="auto"/>
          <w:sz w:val="22"/>
          <w:szCs w:val="22"/>
        </w:rPr>
        <w:t>.</w:t>
      </w:r>
    </w:p>
    <w:p w14:paraId="561F4B9E" w14:textId="77777777" w:rsidR="00FB0663" w:rsidRPr="00AC2758" w:rsidRDefault="00FB0663" w:rsidP="00FB0663">
      <w:pPr>
        <w:jc w:val="both"/>
        <w:rPr>
          <w:rFonts w:ascii="Arial" w:hAnsi="Arial" w:cs="Arial"/>
          <w:sz w:val="22"/>
          <w:szCs w:val="22"/>
        </w:rPr>
      </w:pPr>
      <w:r w:rsidRPr="00AC2758">
        <w:rPr>
          <w:rFonts w:ascii="Arial" w:hAnsi="Arial" w:cs="Arial"/>
          <w:sz w:val="22"/>
          <w:szCs w:val="22"/>
        </w:rPr>
        <w:t>Pro účely zamezení technických problémů s různými formáty vkládaných souborů, doporučuje zadavatel dodavatelům podávat nabídky ve formátu *.pdf, *.doc a *.xls/*.xlsx či obdobném (textové části nabídky, doklady).</w:t>
      </w:r>
    </w:p>
    <w:p w14:paraId="09A4BEF9" w14:textId="77777777" w:rsidR="00FB0663" w:rsidRDefault="00FB0663" w:rsidP="00FB0663">
      <w:pPr>
        <w:jc w:val="both"/>
        <w:rPr>
          <w:rFonts w:ascii="Arial" w:hAnsi="Arial" w:cs="Arial"/>
          <w:sz w:val="22"/>
          <w:szCs w:val="22"/>
        </w:rPr>
      </w:pPr>
      <w:r w:rsidRPr="00AC2758">
        <w:rPr>
          <w:rFonts w:ascii="Arial" w:hAnsi="Arial" w:cs="Arial"/>
          <w:sz w:val="22"/>
          <w:szCs w:val="22"/>
        </w:rPr>
        <w:t>Zadavatel upozorňuje dodavatele, že podání nabídky ve lhůtě pro podání nabídek je jeho odpovědností. Zadavatel proto doporučuje dodavatelům, kteří hodlají podat nabídku, aby ji podali v dostatečném časovém předstihu.</w:t>
      </w:r>
    </w:p>
    <w:p w14:paraId="2AAE8B87" w14:textId="77777777" w:rsidR="00003ADC" w:rsidRPr="00AC2758" w:rsidRDefault="00003ADC" w:rsidP="00FB0663">
      <w:pPr>
        <w:jc w:val="both"/>
        <w:rPr>
          <w:rFonts w:ascii="Arial" w:hAnsi="Arial" w:cs="Arial"/>
          <w:sz w:val="22"/>
          <w:szCs w:val="22"/>
        </w:rPr>
      </w:pPr>
    </w:p>
    <w:p w14:paraId="1832ED8E" w14:textId="77777777" w:rsidR="00FB0663" w:rsidRPr="004C2312" w:rsidRDefault="00FB0663" w:rsidP="00E60540">
      <w:pPr>
        <w:pStyle w:val="Nadpis2"/>
        <w:tabs>
          <w:tab w:val="clear" w:pos="1000"/>
          <w:tab w:val="num" w:pos="567"/>
        </w:tabs>
        <w:ind w:hanging="1000"/>
      </w:pPr>
      <w:r w:rsidRPr="004C2312">
        <w:t xml:space="preserve">pozdní PODání NABÍDKY </w:t>
      </w:r>
    </w:p>
    <w:p w14:paraId="74D02538" w14:textId="70EB58B6" w:rsidR="00FB0663" w:rsidRPr="00AC2758" w:rsidRDefault="00FB0663" w:rsidP="00FB0663">
      <w:pPr>
        <w:spacing w:before="180"/>
        <w:jc w:val="both"/>
        <w:rPr>
          <w:rFonts w:ascii="Arial" w:hAnsi="Arial" w:cs="Arial"/>
          <w:sz w:val="22"/>
          <w:szCs w:val="22"/>
        </w:rPr>
      </w:pPr>
      <w:r w:rsidRPr="00AC2758">
        <w:rPr>
          <w:rFonts w:ascii="Arial" w:hAnsi="Arial" w:cs="Arial"/>
          <w:sz w:val="22"/>
          <w:szCs w:val="22"/>
        </w:rPr>
        <w:t xml:space="preserve">Pokud nebude nabídka zadavateli doručena ve stanovené lhůtě nebo způsobem stanoveným v zadávacích podmínkách, nepovažuje se za podanou a v průběhu </w:t>
      </w:r>
      <w:r w:rsidR="00131871">
        <w:rPr>
          <w:rFonts w:ascii="Arial" w:hAnsi="Arial" w:cs="Arial"/>
          <w:sz w:val="22"/>
          <w:szCs w:val="22"/>
        </w:rPr>
        <w:t>výběrového</w:t>
      </w:r>
      <w:r w:rsidRPr="00AC2758">
        <w:rPr>
          <w:rFonts w:ascii="Arial" w:hAnsi="Arial" w:cs="Arial"/>
          <w:sz w:val="22"/>
          <w:szCs w:val="22"/>
        </w:rPr>
        <w:t xml:space="preserve"> řízení se k ní nebude přihlížet. Za řádné podání nabídky je odpovědný dodavatel.</w:t>
      </w:r>
    </w:p>
    <w:p w14:paraId="69DCFBFA" w14:textId="77777777" w:rsidR="000E17AF" w:rsidRPr="00481270" w:rsidRDefault="000E17AF" w:rsidP="00E60540">
      <w:pPr>
        <w:pStyle w:val="Nadpis2"/>
        <w:tabs>
          <w:tab w:val="clear" w:pos="1000"/>
          <w:tab w:val="num" w:pos="567"/>
        </w:tabs>
        <w:ind w:hanging="1000"/>
      </w:pPr>
      <w:r>
        <w:t>PODmínky pro podání NABÍDKY</w:t>
      </w:r>
    </w:p>
    <w:p w14:paraId="5DBB9BAE" w14:textId="77777777" w:rsidR="000E17AF" w:rsidRPr="00D95E57" w:rsidRDefault="000E17AF" w:rsidP="000E17AF">
      <w:pPr>
        <w:spacing w:before="180"/>
        <w:jc w:val="both"/>
        <w:rPr>
          <w:rFonts w:ascii="Arial" w:hAnsi="Arial" w:cs="Arial"/>
          <w:sz w:val="22"/>
          <w:szCs w:val="24"/>
        </w:rPr>
      </w:pPr>
      <w:r w:rsidRPr="00D95E57">
        <w:rPr>
          <w:rFonts w:ascii="Arial" w:hAnsi="Arial" w:cs="Arial"/>
          <w:sz w:val="22"/>
          <w:szCs w:val="24"/>
        </w:rPr>
        <w:t>Dodavatel může podat v tomto výběrovém řízení pouze jednu nabídku.</w:t>
      </w:r>
    </w:p>
    <w:p w14:paraId="015057B4" w14:textId="77777777" w:rsidR="000E17AF" w:rsidRDefault="000E17AF" w:rsidP="000E17AF">
      <w:pPr>
        <w:suppressAutoHyphens/>
        <w:jc w:val="both"/>
        <w:rPr>
          <w:rFonts w:ascii="Arial" w:hAnsi="Arial" w:cs="Arial"/>
          <w:sz w:val="24"/>
          <w:szCs w:val="24"/>
        </w:rPr>
      </w:pPr>
    </w:p>
    <w:p w14:paraId="024140AD" w14:textId="77777777" w:rsidR="000E17AF" w:rsidRDefault="000E17AF" w:rsidP="00E60540">
      <w:pPr>
        <w:pStyle w:val="Nadpis2"/>
        <w:tabs>
          <w:tab w:val="clear" w:pos="1000"/>
          <w:tab w:val="num" w:pos="567"/>
        </w:tabs>
        <w:ind w:hanging="1000"/>
      </w:pPr>
      <w:r w:rsidRPr="00E60540">
        <w:t xml:space="preserve">obsah </w:t>
      </w:r>
      <w:r>
        <w:t>nabídky</w:t>
      </w:r>
    </w:p>
    <w:p w14:paraId="268DE7AB" w14:textId="77777777" w:rsidR="00A67DF8" w:rsidRDefault="00A67DF8" w:rsidP="003C6E38">
      <w:pPr>
        <w:spacing w:before="180"/>
        <w:jc w:val="both"/>
        <w:rPr>
          <w:rFonts w:ascii="Arial" w:hAnsi="Arial" w:cs="Arial"/>
          <w:snapToGrid w:val="0"/>
          <w:sz w:val="22"/>
        </w:rPr>
      </w:pPr>
      <w:r w:rsidRPr="00A67DF8">
        <w:rPr>
          <w:rFonts w:ascii="Arial" w:hAnsi="Arial" w:cs="Arial"/>
          <w:snapToGrid w:val="0"/>
          <w:sz w:val="22"/>
        </w:rPr>
        <w:t>Zadavatel doporučuje, aby nabídka účastníka byla členěna do samostatných oddílů,</w:t>
      </w:r>
    </w:p>
    <w:p w14:paraId="5C3E65C8" w14:textId="4D53E53B" w:rsidR="00A67DF8" w:rsidRPr="00A67DF8" w:rsidRDefault="00A67DF8" w:rsidP="00A67DF8">
      <w:pPr>
        <w:pStyle w:val="Textpsmene"/>
        <w:numPr>
          <w:ilvl w:val="0"/>
          <w:numId w:val="0"/>
        </w:numPr>
        <w:ind w:left="284" w:hanging="284"/>
        <w:rPr>
          <w:rFonts w:ascii="Arial" w:hAnsi="Arial" w:cs="Arial"/>
          <w:snapToGrid w:val="0"/>
          <w:sz w:val="22"/>
        </w:rPr>
      </w:pPr>
      <w:r w:rsidRPr="00A67DF8">
        <w:rPr>
          <w:rFonts w:ascii="Arial" w:hAnsi="Arial" w:cs="Arial"/>
          <w:snapToGrid w:val="0"/>
          <w:sz w:val="22"/>
        </w:rPr>
        <w:t>označených shodně s následujícími pokyny:</w:t>
      </w:r>
    </w:p>
    <w:p w14:paraId="60D3A164" w14:textId="77777777" w:rsidR="00A67DF8" w:rsidRPr="00A67DF8" w:rsidRDefault="00A67DF8" w:rsidP="00A67DF8">
      <w:pPr>
        <w:pStyle w:val="Textpsmene"/>
        <w:numPr>
          <w:ilvl w:val="2"/>
          <w:numId w:val="10"/>
        </w:numPr>
        <w:rPr>
          <w:rFonts w:ascii="Arial" w:hAnsi="Arial" w:cs="Arial"/>
          <w:snapToGrid w:val="0"/>
          <w:sz w:val="22"/>
        </w:rPr>
      </w:pPr>
      <w:r w:rsidRPr="00A67DF8">
        <w:rPr>
          <w:rFonts w:ascii="Arial" w:hAnsi="Arial" w:cs="Arial"/>
          <w:snapToGrid w:val="0"/>
          <w:sz w:val="22"/>
        </w:rPr>
        <w:t>Vyplněný formulář "</w:t>
      </w:r>
      <w:r w:rsidRPr="00A67DF8">
        <w:rPr>
          <w:rFonts w:ascii="Arial" w:hAnsi="Arial" w:cs="Arial"/>
          <w:b/>
          <w:snapToGrid w:val="0"/>
          <w:sz w:val="22"/>
        </w:rPr>
        <w:t>Krycí list nabídky</w:t>
      </w:r>
      <w:r w:rsidRPr="00A67DF8">
        <w:rPr>
          <w:rFonts w:ascii="Arial" w:hAnsi="Arial" w:cs="Arial"/>
          <w:snapToGrid w:val="0"/>
          <w:sz w:val="22"/>
        </w:rPr>
        <w:t>".</w:t>
      </w:r>
    </w:p>
    <w:p w14:paraId="31E35D35" w14:textId="65A04A23" w:rsidR="00A67DF8" w:rsidRPr="00A67DF8" w:rsidRDefault="00A67DF8" w:rsidP="00A67DF8">
      <w:pPr>
        <w:pStyle w:val="Textpsmene"/>
        <w:numPr>
          <w:ilvl w:val="2"/>
          <w:numId w:val="10"/>
        </w:numPr>
        <w:rPr>
          <w:rFonts w:ascii="Arial" w:hAnsi="Arial" w:cs="Arial"/>
          <w:snapToGrid w:val="0"/>
          <w:sz w:val="22"/>
        </w:rPr>
      </w:pPr>
      <w:r w:rsidRPr="00A67DF8">
        <w:rPr>
          <w:rFonts w:ascii="Arial" w:hAnsi="Arial" w:cs="Arial"/>
          <w:b/>
          <w:bCs/>
          <w:snapToGrid w:val="0"/>
          <w:sz w:val="22"/>
        </w:rPr>
        <w:t xml:space="preserve">Návrh </w:t>
      </w:r>
      <w:r>
        <w:rPr>
          <w:rFonts w:ascii="Arial" w:hAnsi="Arial" w:cs="Arial"/>
          <w:b/>
          <w:bCs/>
          <w:snapToGrid w:val="0"/>
          <w:sz w:val="22"/>
        </w:rPr>
        <w:t>Kupní smlouv</w:t>
      </w:r>
      <w:r w:rsidR="00F12B3A">
        <w:rPr>
          <w:rFonts w:ascii="Arial" w:hAnsi="Arial" w:cs="Arial"/>
          <w:b/>
          <w:bCs/>
          <w:snapToGrid w:val="0"/>
          <w:sz w:val="22"/>
        </w:rPr>
        <w:t>y</w:t>
      </w:r>
      <w:r w:rsidRPr="00A67DF8">
        <w:rPr>
          <w:rFonts w:ascii="Arial" w:hAnsi="Arial" w:cs="Arial"/>
          <w:snapToGrid w:val="0"/>
          <w:sz w:val="22"/>
        </w:rPr>
        <w:t xml:space="preserve"> – tento návrh musí být v souladu se závazným vzorem návrhu smlouvy předloženým zadavatelem v zadávací dokumentaci. Nedílné součásti návrhu smlouvy dodavatele musí být přílohy:</w:t>
      </w:r>
    </w:p>
    <w:p w14:paraId="44905CAA" w14:textId="77777777" w:rsidR="007B226D" w:rsidRDefault="00A67DF8" w:rsidP="007B226D">
      <w:pPr>
        <w:pStyle w:val="Textpsmene"/>
        <w:numPr>
          <w:ilvl w:val="0"/>
          <w:numId w:val="20"/>
        </w:numPr>
        <w:rPr>
          <w:rFonts w:ascii="Arial" w:hAnsi="Arial" w:cs="Arial"/>
          <w:i/>
          <w:iCs/>
          <w:snapToGrid w:val="0"/>
          <w:sz w:val="22"/>
        </w:rPr>
      </w:pPr>
      <w:r w:rsidRPr="00A67DF8">
        <w:rPr>
          <w:rFonts w:ascii="Arial" w:hAnsi="Arial" w:cs="Arial"/>
          <w:i/>
          <w:iCs/>
          <w:snapToGrid w:val="0"/>
          <w:sz w:val="22"/>
        </w:rPr>
        <w:t xml:space="preserve">Příloha č. 1 – Technická specifikace včetně podrobného popisu technického řešení dodavatele – předloží dodavatel jednak přílohu odpovídající technické specifikaci zadavatele a jako její součást i popis jím nabízeného řešení (viz bod </w:t>
      </w:r>
      <w:r w:rsidR="00D36689">
        <w:rPr>
          <w:rFonts w:ascii="Arial" w:hAnsi="Arial" w:cs="Arial"/>
          <w:i/>
          <w:iCs/>
          <w:snapToGrid w:val="0"/>
          <w:sz w:val="22"/>
        </w:rPr>
        <w:t>5</w:t>
      </w:r>
      <w:r w:rsidRPr="00A67DF8">
        <w:rPr>
          <w:rFonts w:ascii="Arial" w:hAnsi="Arial" w:cs="Arial"/>
          <w:i/>
          <w:iCs/>
          <w:snapToGrid w:val="0"/>
          <w:sz w:val="22"/>
        </w:rPr>
        <w:t>.</w:t>
      </w:r>
      <w:r w:rsidR="00D36689">
        <w:rPr>
          <w:rFonts w:ascii="Arial" w:hAnsi="Arial" w:cs="Arial"/>
          <w:i/>
          <w:iCs/>
          <w:snapToGrid w:val="0"/>
          <w:sz w:val="22"/>
        </w:rPr>
        <w:t>3</w:t>
      </w:r>
      <w:r w:rsidRPr="00A67DF8">
        <w:rPr>
          <w:rFonts w:ascii="Arial" w:hAnsi="Arial" w:cs="Arial"/>
          <w:i/>
          <w:iCs/>
          <w:snapToGrid w:val="0"/>
          <w:sz w:val="22"/>
        </w:rPr>
        <w:t xml:space="preserve"> tohoto Svazku ZD)</w:t>
      </w:r>
    </w:p>
    <w:p w14:paraId="68C2C801" w14:textId="3660F9D9" w:rsidR="007B226D" w:rsidRPr="007B226D" w:rsidRDefault="007B226D" w:rsidP="007B226D">
      <w:pPr>
        <w:pStyle w:val="Textpsmene"/>
        <w:numPr>
          <w:ilvl w:val="0"/>
          <w:numId w:val="20"/>
        </w:numPr>
        <w:rPr>
          <w:rFonts w:ascii="Arial" w:hAnsi="Arial" w:cs="Arial"/>
          <w:i/>
          <w:iCs/>
          <w:snapToGrid w:val="0"/>
          <w:sz w:val="22"/>
        </w:rPr>
      </w:pPr>
      <w:r w:rsidRPr="007B226D">
        <w:rPr>
          <w:rFonts w:ascii="Arial" w:hAnsi="Arial" w:cs="Arial"/>
          <w:i/>
          <w:sz w:val="22"/>
          <w:szCs w:val="22"/>
        </w:rPr>
        <w:t xml:space="preserve">Příloha č. 2 </w:t>
      </w:r>
      <w:r>
        <w:rPr>
          <w:rFonts w:ascii="Arial" w:hAnsi="Arial" w:cs="Arial"/>
          <w:i/>
          <w:sz w:val="22"/>
          <w:szCs w:val="22"/>
        </w:rPr>
        <w:t xml:space="preserve">- </w:t>
      </w:r>
      <w:r w:rsidRPr="007B226D">
        <w:rPr>
          <w:rFonts w:ascii="Arial" w:hAnsi="Arial" w:cs="Arial"/>
          <w:i/>
          <w:sz w:val="22"/>
          <w:szCs w:val="22"/>
        </w:rPr>
        <w:t>Specifikace potřebného spotřebního materiálu, kitů k analýze včetně cen</w:t>
      </w:r>
    </w:p>
    <w:p w14:paraId="165F663D" w14:textId="4799BEA4" w:rsidR="00A67DF8" w:rsidRPr="00A67DF8" w:rsidRDefault="00A67DF8" w:rsidP="00A67DF8">
      <w:pPr>
        <w:pStyle w:val="Textpsmene"/>
        <w:numPr>
          <w:ilvl w:val="0"/>
          <w:numId w:val="20"/>
        </w:numPr>
        <w:rPr>
          <w:rFonts w:ascii="Arial" w:hAnsi="Arial" w:cs="Arial"/>
          <w:snapToGrid w:val="0"/>
          <w:sz w:val="22"/>
        </w:rPr>
      </w:pPr>
      <w:r w:rsidRPr="00A67DF8">
        <w:rPr>
          <w:rFonts w:ascii="Arial" w:hAnsi="Arial" w:cs="Arial"/>
          <w:snapToGrid w:val="0"/>
          <w:sz w:val="22"/>
        </w:rPr>
        <w:t xml:space="preserve">Příloha č. </w:t>
      </w:r>
      <w:r w:rsidR="007B226D">
        <w:rPr>
          <w:rFonts w:ascii="Arial" w:hAnsi="Arial" w:cs="Arial"/>
          <w:snapToGrid w:val="0"/>
          <w:sz w:val="22"/>
        </w:rPr>
        <w:t>3</w:t>
      </w:r>
      <w:r w:rsidRPr="00A67DF8">
        <w:rPr>
          <w:rFonts w:ascii="Arial" w:hAnsi="Arial" w:cs="Arial"/>
          <w:snapToGrid w:val="0"/>
          <w:sz w:val="22"/>
        </w:rPr>
        <w:t xml:space="preserve"> – Ustanovení k mezinárodním sankcím</w:t>
      </w:r>
    </w:p>
    <w:p w14:paraId="64E1F033" w14:textId="77777777" w:rsidR="00A67DF8" w:rsidRPr="00A67DF8" w:rsidRDefault="00A67DF8" w:rsidP="00A67DF8">
      <w:pPr>
        <w:pStyle w:val="Textpsmene"/>
        <w:numPr>
          <w:ilvl w:val="0"/>
          <w:numId w:val="0"/>
        </w:numPr>
        <w:ind w:left="284"/>
        <w:rPr>
          <w:rFonts w:ascii="Arial" w:hAnsi="Arial" w:cs="Arial"/>
          <w:snapToGrid w:val="0"/>
          <w:sz w:val="22"/>
        </w:rPr>
      </w:pPr>
    </w:p>
    <w:p w14:paraId="4AC8BDA7" w14:textId="74373422" w:rsidR="00A67DF8" w:rsidRPr="00A67DF8" w:rsidRDefault="00A67DF8" w:rsidP="00A67DF8">
      <w:pPr>
        <w:pStyle w:val="Textpsmene"/>
        <w:numPr>
          <w:ilvl w:val="2"/>
          <w:numId w:val="10"/>
        </w:numPr>
        <w:rPr>
          <w:rFonts w:ascii="Arial" w:hAnsi="Arial" w:cs="Arial"/>
          <w:snapToGrid w:val="0"/>
          <w:sz w:val="22"/>
        </w:rPr>
      </w:pPr>
      <w:r w:rsidRPr="00A67DF8">
        <w:rPr>
          <w:rFonts w:ascii="Arial" w:hAnsi="Arial" w:cs="Arial"/>
          <w:b/>
          <w:bCs/>
          <w:snapToGrid w:val="0"/>
          <w:sz w:val="22"/>
        </w:rPr>
        <w:t xml:space="preserve">Návrh smlouvy na servisní </w:t>
      </w:r>
      <w:r w:rsidR="00E92E60">
        <w:rPr>
          <w:rFonts w:ascii="Arial" w:hAnsi="Arial" w:cs="Arial"/>
          <w:b/>
          <w:bCs/>
          <w:snapToGrid w:val="0"/>
          <w:sz w:val="22"/>
        </w:rPr>
        <w:t>služby</w:t>
      </w:r>
      <w:r w:rsidRPr="00A67DF8">
        <w:rPr>
          <w:rFonts w:ascii="Arial" w:hAnsi="Arial" w:cs="Arial"/>
          <w:b/>
          <w:snapToGrid w:val="0"/>
          <w:sz w:val="22"/>
        </w:rPr>
        <w:t xml:space="preserve"> </w:t>
      </w:r>
      <w:r w:rsidRPr="00A67DF8">
        <w:rPr>
          <w:rFonts w:ascii="Arial" w:hAnsi="Arial" w:cs="Arial"/>
          <w:snapToGrid w:val="0"/>
          <w:sz w:val="22"/>
        </w:rPr>
        <w:t>– tento návrh musí být v souladu se závazným vzorem návrhu smlouvy předloženým zadavatelem v zadávací dokumentaci. Nedílné součásti návrhu smlouvy dodavatele musí být přílohy:</w:t>
      </w:r>
    </w:p>
    <w:p w14:paraId="12208371" w14:textId="0ED2C670" w:rsidR="00A67DF8" w:rsidRPr="00A67DF8" w:rsidRDefault="001A4837" w:rsidP="00A67DF8">
      <w:pPr>
        <w:pStyle w:val="Textpsmene"/>
        <w:numPr>
          <w:ilvl w:val="0"/>
          <w:numId w:val="20"/>
        </w:numPr>
        <w:rPr>
          <w:rFonts w:ascii="Arial" w:hAnsi="Arial" w:cs="Arial"/>
          <w:snapToGrid w:val="0"/>
          <w:sz w:val="22"/>
        </w:rPr>
      </w:pPr>
      <w:hyperlink r:id="rId13" w:anchor="Příloha1" w:history="1">
        <w:r w:rsidR="00A67DF8" w:rsidRPr="00FA4A23">
          <w:rPr>
            <w:rFonts w:ascii="Arial" w:hAnsi="Arial" w:cs="Arial"/>
            <w:snapToGrid w:val="0"/>
            <w:sz w:val="22"/>
          </w:rPr>
          <w:t>Příloha č. 1</w:t>
        </w:r>
      </w:hyperlink>
      <w:r w:rsidR="00A67DF8" w:rsidRPr="00A67DF8">
        <w:rPr>
          <w:rFonts w:ascii="Arial" w:hAnsi="Arial" w:cs="Arial"/>
          <w:snapToGrid w:val="0"/>
          <w:sz w:val="22"/>
        </w:rPr>
        <w:t xml:space="preserve"> – Ceník </w:t>
      </w:r>
      <w:r w:rsidR="00FA4A23">
        <w:rPr>
          <w:rFonts w:ascii="Arial" w:hAnsi="Arial" w:cs="Arial"/>
          <w:snapToGrid w:val="0"/>
          <w:sz w:val="22"/>
        </w:rPr>
        <w:t xml:space="preserve">servisních </w:t>
      </w:r>
      <w:r w:rsidR="00A67DF8" w:rsidRPr="00A67DF8">
        <w:rPr>
          <w:rFonts w:ascii="Arial" w:hAnsi="Arial" w:cs="Arial"/>
          <w:snapToGrid w:val="0"/>
          <w:sz w:val="22"/>
        </w:rPr>
        <w:t>služeb předloží dodavatel ve formuláři předaném zadavatelem s doplněním cenových údajů</w:t>
      </w:r>
    </w:p>
    <w:p w14:paraId="7F3E1AB6" w14:textId="24BB1F4D" w:rsidR="00A67DF8" w:rsidRPr="00A67DF8" w:rsidRDefault="00A67DF8" w:rsidP="00A67DF8">
      <w:pPr>
        <w:pStyle w:val="Textpsmene"/>
        <w:numPr>
          <w:ilvl w:val="0"/>
          <w:numId w:val="20"/>
        </w:numPr>
        <w:rPr>
          <w:rFonts w:ascii="Arial" w:hAnsi="Arial" w:cs="Arial"/>
          <w:snapToGrid w:val="0"/>
          <w:sz w:val="22"/>
        </w:rPr>
      </w:pPr>
      <w:r w:rsidRPr="00A67DF8">
        <w:rPr>
          <w:rFonts w:ascii="Arial" w:hAnsi="Arial" w:cs="Arial"/>
          <w:snapToGrid w:val="0"/>
          <w:sz w:val="22"/>
        </w:rPr>
        <w:t xml:space="preserve">Příloha č. </w:t>
      </w:r>
      <w:r w:rsidR="001D13A5">
        <w:rPr>
          <w:rFonts w:ascii="Arial" w:hAnsi="Arial" w:cs="Arial"/>
          <w:snapToGrid w:val="0"/>
          <w:sz w:val="22"/>
        </w:rPr>
        <w:t>2</w:t>
      </w:r>
      <w:r w:rsidRPr="00A67DF8">
        <w:rPr>
          <w:rFonts w:ascii="Arial" w:hAnsi="Arial" w:cs="Arial"/>
          <w:snapToGrid w:val="0"/>
          <w:sz w:val="22"/>
        </w:rPr>
        <w:t xml:space="preserve"> - Ustanovení k mezinárodním sankcím</w:t>
      </w:r>
    </w:p>
    <w:p w14:paraId="26B38191" w14:textId="77777777" w:rsidR="000E17AF" w:rsidRPr="00D95E57" w:rsidRDefault="000E17AF" w:rsidP="000E17AF">
      <w:pPr>
        <w:pStyle w:val="Textpsmene"/>
        <w:numPr>
          <w:ilvl w:val="0"/>
          <w:numId w:val="0"/>
        </w:numPr>
        <w:suppressAutoHyphens/>
        <w:ind w:left="284" w:hanging="284"/>
        <w:rPr>
          <w:rFonts w:ascii="Arial" w:hAnsi="Arial" w:cs="Arial"/>
          <w:sz w:val="22"/>
        </w:rPr>
      </w:pPr>
    </w:p>
    <w:p w14:paraId="4F7E702A" w14:textId="77777777" w:rsidR="000E17AF" w:rsidRPr="00D95E57" w:rsidRDefault="000E17AF" w:rsidP="000E17AF">
      <w:pPr>
        <w:pStyle w:val="Textpsmene"/>
        <w:numPr>
          <w:ilvl w:val="2"/>
          <w:numId w:val="2"/>
        </w:numPr>
        <w:suppressAutoHyphens/>
        <w:ind w:left="851" w:hanging="851"/>
        <w:rPr>
          <w:rFonts w:ascii="Arial" w:hAnsi="Arial" w:cs="Arial"/>
          <w:sz w:val="22"/>
        </w:rPr>
      </w:pPr>
      <w:r w:rsidRPr="00D95E57">
        <w:rPr>
          <w:rFonts w:ascii="Arial" w:hAnsi="Arial" w:cs="Arial"/>
          <w:b/>
          <w:sz w:val="22"/>
        </w:rPr>
        <w:t>Doklady prokazující kvalifikaci dodavatele</w:t>
      </w:r>
      <w:r w:rsidRPr="00D95E57">
        <w:rPr>
          <w:rFonts w:ascii="Arial" w:hAnsi="Arial" w:cs="Arial"/>
          <w:sz w:val="22"/>
        </w:rPr>
        <w:t xml:space="preserve"> </w:t>
      </w:r>
      <w:r>
        <w:rPr>
          <w:rFonts w:ascii="Arial" w:hAnsi="Arial" w:cs="Arial"/>
          <w:sz w:val="22"/>
        </w:rPr>
        <w:t>– tj. čestné prohlášení (či případně specifikované doklady).</w:t>
      </w:r>
    </w:p>
    <w:p w14:paraId="53BD5BF7" w14:textId="77777777" w:rsidR="00544271" w:rsidRPr="00544271" w:rsidRDefault="00544271" w:rsidP="00456A1D">
      <w:pPr>
        <w:rPr>
          <w:lang w:eastAsia="x-none"/>
        </w:rPr>
      </w:pPr>
    </w:p>
    <w:p w14:paraId="227E0632" w14:textId="3E0D151F" w:rsidR="00456A1D" w:rsidRPr="005E4BEE" w:rsidRDefault="00456A1D" w:rsidP="00601842">
      <w:pPr>
        <w:pStyle w:val="Nadpis1"/>
        <w:tabs>
          <w:tab w:val="clear" w:pos="360"/>
          <w:tab w:val="num" w:pos="567"/>
        </w:tabs>
        <w:ind w:left="567" w:hanging="567"/>
      </w:pPr>
      <w:r>
        <w:t>podání a otevírání nabídek</w:t>
      </w:r>
    </w:p>
    <w:p w14:paraId="57C0827B" w14:textId="77777777" w:rsidR="00456A1D" w:rsidRDefault="00456A1D" w:rsidP="00E60540">
      <w:pPr>
        <w:suppressAutoHyphens/>
        <w:rPr>
          <w:lang w:val="x-none" w:eastAsia="x-none"/>
        </w:rPr>
      </w:pPr>
    </w:p>
    <w:p w14:paraId="2E23336E" w14:textId="77777777" w:rsidR="00864602" w:rsidRPr="00E60540" w:rsidRDefault="00864602" w:rsidP="00E60540">
      <w:pPr>
        <w:pStyle w:val="Nadpis2"/>
        <w:tabs>
          <w:tab w:val="clear" w:pos="1000"/>
          <w:tab w:val="num" w:pos="567"/>
        </w:tabs>
        <w:ind w:hanging="1000"/>
      </w:pPr>
      <w:r w:rsidRPr="00197037">
        <w:t xml:space="preserve">lhůta pro </w:t>
      </w:r>
      <w:r>
        <w:t>PODání NABÍD</w:t>
      </w:r>
      <w:r w:rsidRPr="00E60540">
        <w:t>ek</w:t>
      </w:r>
      <w:r>
        <w:t xml:space="preserve"> </w:t>
      </w:r>
    </w:p>
    <w:p w14:paraId="1778CDD1" w14:textId="0A70EC51" w:rsidR="00864602" w:rsidRDefault="00864602" w:rsidP="00864602">
      <w:pPr>
        <w:suppressAutoHyphens/>
        <w:spacing w:before="120"/>
        <w:jc w:val="both"/>
        <w:rPr>
          <w:rFonts w:ascii="Arial" w:hAnsi="Arial" w:cs="Arial"/>
          <w:snapToGrid w:val="0"/>
          <w:sz w:val="22"/>
        </w:rPr>
      </w:pPr>
      <w:r w:rsidRPr="004D5E1D">
        <w:rPr>
          <w:rFonts w:ascii="Arial" w:hAnsi="Arial" w:cs="Arial"/>
          <w:snapToGrid w:val="0"/>
          <w:sz w:val="22"/>
        </w:rPr>
        <w:t xml:space="preserve">Lhůta pro podání nabídek </w:t>
      </w:r>
      <w:r w:rsidR="001B4BFF" w:rsidRPr="004D5E1D">
        <w:rPr>
          <w:rFonts w:ascii="Arial" w:hAnsi="Arial" w:cs="Arial"/>
          <w:snapToGrid w:val="0"/>
          <w:sz w:val="22"/>
        </w:rPr>
        <w:t>končí</w:t>
      </w:r>
      <w:r w:rsidRPr="004D5E1D">
        <w:rPr>
          <w:rFonts w:ascii="Arial" w:hAnsi="Arial" w:cs="Arial"/>
          <w:snapToGrid w:val="0"/>
          <w:sz w:val="22"/>
        </w:rPr>
        <w:t xml:space="preserve"> dne </w:t>
      </w:r>
      <w:r w:rsidR="001A4837">
        <w:rPr>
          <w:rFonts w:ascii="Arial" w:hAnsi="Arial" w:cs="Arial"/>
          <w:b/>
          <w:snapToGrid w:val="0"/>
          <w:sz w:val="22"/>
        </w:rPr>
        <w:t>20</w:t>
      </w:r>
      <w:r w:rsidR="004D5E1D" w:rsidRPr="004D5E1D">
        <w:rPr>
          <w:rFonts w:ascii="Arial" w:hAnsi="Arial" w:cs="Arial"/>
          <w:b/>
          <w:snapToGrid w:val="0"/>
          <w:sz w:val="22"/>
        </w:rPr>
        <w:t>.3.</w:t>
      </w:r>
      <w:r w:rsidRPr="004D5E1D">
        <w:rPr>
          <w:rFonts w:ascii="Arial" w:hAnsi="Arial" w:cs="Arial"/>
          <w:b/>
          <w:snapToGrid w:val="0"/>
          <w:sz w:val="22"/>
        </w:rPr>
        <w:t>202</w:t>
      </w:r>
      <w:r w:rsidR="00232C62" w:rsidRPr="004D5E1D">
        <w:rPr>
          <w:rFonts w:ascii="Arial" w:hAnsi="Arial" w:cs="Arial"/>
          <w:b/>
          <w:snapToGrid w:val="0"/>
          <w:sz w:val="22"/>
        </w:rPr>
        <w:t>6</w:t>
      </w:r>
      <w:r w:rsidRPr="004D5E1D">
        <w:rPr>
          <w:rFonts w:ascii="Arial" w:hAnsi="Arial" w:cs="Arial"/>
          <w:b/>
          <w:snapToGrid w:val="0"/>
          <w:sz w:val="22"/>
        </w:rPr>
        <w:t xml:space="preserve"> v 10.00 hod</w:t>
      </w:r>
      <w:r w:rsidRPr="004D5E1D">
        <w:rPr>
          <w:rFonts w:ascii="Arial" w:hAnsi="Arial" w:cs="Arial"/>
          <w:snapToGrid w:val="0"/>
          <w:sz w:val="22"/>
        </w:rPr>
        <w:t>.</w:t>
      </w:r>
      <w:r w:rsidRPr="004A0209">
        <w:rPr>
          <w:rFonts w:ascii="Arial" w:hAnsi="Arial" w:cs="Arial"/>
          <w:snapToGrid w:val="0"/>
          <w:sz w:val="22"/>
        </w:rPr>
        <w:t xml:space="preserve"> </w:t>
      </w:r>
    </w:p>
    <w:p w14:paraId="107C9003" w14:textId="77777777" w:rsidR="00864602" w:rsidRPr="000D2067" w:rsidRDefault="00864602" w:rsidP="00864602">
      <w:pPr>
        <w:suppressAutoHyphens/>
        <w:jc w:val="both"/>
        <w:rPr>
          <w:rFonts w:ascii="Arial" w:hAnsi="Arial" w:cs="Arial"/>
          <w:snapToGrid w:val="0"/>
          <w:sz w:val="24"/>
        </w:rPr>
      </w:pPr>
    </w:p>
    <w:p w14:paraId="0A9CE897" w14:textId="77777777" w:rsidR="001B4BFF" w:rsidRPr="001B4BFF" w:rsidRDefault="001B4BFF" w:rsidP="00E60540">
      <w:pPr>
        <w:pStyle w:val="Nadpis2"/>
        <w:tabs>
          <w:tab w:val="clear" w:pos="1000"/>
          <w:tab w:val="num" w:pos="567"/>
        </w:tabs>
        <w:ind w:hanging="1000"/>
      </w:pPr>
      <w:r w:rsidRPr="001B4BFF">
        <w:t>PODMÍNKY OTEVÍRÁNÍ NABÍDEK</w:t>
      </w:r>
    </w:p>
    <w:p w14:paraId="076C936C" w14:textId="6FE0FEDC" w:rsidR="001B4BFF" w:rsidRDefault="001B4BFF" w:rsidP="00864602">
      <w:pPr>
        <w:suppressAutoHyphens/>
        <w:spacing w:before="120"/>
        <w:jc w:val="both"/>
        <w:rPr>
          <w:rFonts w:ascii="Arial" w:hAnsi="Arial" w:cs="Arial"/>
          <w:sz w:val="22"/>
          <w:szCs w:val="24"/>
        </w:rPr>
      </w:pPr>
      <w:r w:rsidRPr="001B4BFF">
        <w:rPr>
          <w:rFonts w:ascii="Arial" w:hAnsi="Arial" w:cs="Arial"/>
          <w:sz w:val="22"/>
          <w:szCs w:val="24"/>
        </w:rPr>
        <w:t>Nabídky budou otevírány po uplynutí lhůty pro podání nabídek. Vzhledem k elektronickému podání nabídek nebude otevírání nabídek veřejné.</w:t>
      </w:r>
    </w:p>
    <w:p w14:paraId="2F65CCCA" w14:textId="77777777" w:rsidR="001D13A5" w:rsidRPr="00291453" w:rsidRDefault="001D13A5" w:rsidP="000D39EF">
      <w:pPr>
        <w:rPr>
          <w:rFonts w:ascii="Arial" w:hAnsi="Arial" w:cs="Arial"/>
          <w:sz w:val="22"/>
          <w:szCs w:val="24"/>
        </w:rPr>
      </w:pPr>
    </w:p>
    <w:p w14:paraId="3BB6133C" w14:textId="77777777" w:rsidR="00456A1D" w:rsidRPr="005E4BEE" w:rsidRDefault="00456A1D" w:rsidP="00601842">
      <w:pPr>
        <w:pStyle w:val="Nadpis1"/>
        <w:tabs>
          <w:tab w:val="clear" w:pos="360"/>
          <w:tab w:val="num" w:pos="567"/>
        </w:tabs>
        <w:ind w:left="567" w:hanging="567"/>
      </w:pPr>
      <w:r>
        <w:t>hodnocení nabídek</w:t>
      </w:r>
    </w:p>
    <w:p w14:paraId="530CC634" w14:textId="77777777" w:rsidR="00CC6E8B" w:rsidRDefault="00CC6E8B" w:rsidP="00CC6E8B">
      <w:pPr>
        <w:pStyle w:val="Textpsmene"/>
        <w:numPr>
          <w:ilvl w:val="0"/>
          <w:numId w:val="0"/>
        </w:numPr>
        <w:suppressAutoHyphens/>
        <w:ind w:left="851"/>
        <w:rPr>
          <w:rFonts w:ascii="Arial" w:hAnsi="Arial" w:cs="Arial"/>
        </w:rPr>
      </w:pPr>
    </w:p>
    <w:p w14:paraId="0FA290F1" w14:textId="77777777" w:rsidR="008F3CA0" w:rsidRPr="000B779E" w:rsidRDefault="008F3CA0" w:rsidP="00E60540">
      <w:pPr>
        <w:pStyle w:val="Nadpis2"/>
        <w:tabs>
          <w:tab w:val="clear" w:pos="1000"/>
          <w:tab w:val="num" w:pos="567"/>
        </w:tabs>
        <w:ind w:hanging="1000"/>
      </w:pPr>
      <w:r>
        <w:t>PRAVIDLA PRO HODNOCENÍ NABÍDEK</w:t>
      </w:r>
    </w:p>
    <w:p w14:paraId="6A9F2BF7" w14:textId="1FB4500A" w:rsidR="008F3CA0" w:rsidRPr="008F3CA0" w:rsidRDefault="008F3CA0" w:rsidP="008F3CA0">
      <w:pPr>
        <w:spacing w:before="180"/>
        <w:jc w:val="both"/>
        <w:rPr>
          <w:rFonts w:ascii="Arial" w:hAnsi="Arial" w:cs="Arial"/>
          <w:snapToGrid w:val="0"/>
          <w:sz w:val="22"/>
          <w:szCs w:val="18"/>
        </w:rPr>
      </w:pPr>
      <w:r w:rsidRPr="008F3CA0">
        <w:rPr>
          <w:rFonts w:ascii="Arial" w:hAnsi="Arial" w:cs="Arial"/>
          <w:snapToGrid w:val="0"/>
          <w:sz w:val="22"/>
          <w:szCs w:val="18"/>
        </w:rPr>
        <w:t>Pravidla pro hodnocení nabídek zahrnují</w:t>
      </w:r>
      <w:r w:rsidR="00142C9C">
        <w:rPr>
          <w:rFonts w:ascii="Arial" w:hAnsi="Arial" w:cs="Arial"/>
          <w:snapToGrid w:val="0"/>
          <w:sz w:val="22"/>
          <w:szCs w:val="18"/>
        </w:rPr>
        <w:t>:</w:t>
      </w:r>
    </w:p>
    <w:p w14:paraId="77668855" w14:textId="77777777" w:rsidR="008F3CA0" w:rsidRPr="008F3CA0" w:rsidRDefault="008F3CA0" w:rsidP="00EA66DC">
      <w:pPr>
        <w:numPr>
          <w:ilvl w:val="0"/>
          <w:numId w:val="8"/>
        </w:numPr>
        <w:suppressAutoHyphens/>
        <w:ind w:left="426" w:hanging="426"/>
        <w:jc w:val="both"/>
        <w:rPr>
          <w:rFonts w:ascii="Arial" w:hAnsi="Arial" w:cs="Arial"/>
          <w:snapToGrid w:val="0"/>
          <w:sz w:val="22"/>
          <w:szCs w:val="18"/>
        </w:rPr>
      </w:pPr>
      <w:r w:rsidRPr="008F3CA0">
        <w:rPr>
          <w:rFonts w:ascii="Arial" w:hAnsi="Arial" w:cs="Arial"/>
          <w:snapToGrid w:val="0"/>
          <w:sz w:val="22"/>
          <w:szCs w:val="18"/>
        </w:rPr>
        <w:t>kritéria hodnocení,</w:t>
      </w:r>
    </w:p>
    <w:p w14:paraId="33890A68" w14:textId="77777777" w:rsidR="008F3CA0" w:rsidRPr="008F3CA0" w:rsidRDefault="008F3CA0" w:rsidP="00EA66DC">
      <w:pPr>
        <w:numPr>
          <w:ilvl w:val="0"/>
          <w:numId w:val="8"/>
        </w:numPr>
        <w:suppressAutoHyphens/>
        <w:ind w:left="426" w:hanging="426"/>
        <w:jc w:val="both"/>
        <w:rPr>
          <w:rFonts w:ascii="Arial" w:hAnsi="Arial" w:cs="Arial"/>
          <w:snapToGrid w:val="0"/>
          <w:sz w:val="22"/>
          <w:szCs w:val="18"/>
        </w:rPr>
      </w:pPr>
      <w:r w:rsidRPr="008F3CA0">
        <w:rPr>
          <w:rFonts w:ascii="Arial" w:hAnsi="Arial" w:cs="Arial"/>
          <w:snapToGrid w:val="0"/>
          <w:sz w:val="22"/>
          <w:szCs w:val="18"/>
        </w:rPr>
        <w:t>metodu vyhodnocení nabídek v jednotlivých kritériích,</w:t>
      </w:r>
    </w:p>
    <w:p w14:paraId="2B61166B" w14:textId="77777777" w:rsidR="008F3CA0" w:rsidRPr="008F3CA0" w:rsidRDefault="008F3CA0" w:rsidP="00EA66DC">
      <w:pPr>
        <w:numPr>
          <w:ilvl w:val="0"/>
          <w:numId w:val="8"/>
        </w:numPr>
        <w:suppressAutoHyphens/>
        <w:ind w:left="426" w:hanging="426"/>
        <w:jc w:val="both"/>
        <w:rPr>
          <w:rFonts w:ascii="Arial" w:hAnsi="Arial" w:cs="Arial"/>
          <w:snapToGrid w:val="0"/>
          <w:sz w:val="22"/>
          <w:szCs w:val="18"/>
        </w:rPr>
      </w:pPr>
      <w:r w:rsidRPr="008F3CA0">
        <w:rPr>
          <w:rFonts w:ascii="Arial" w:hAnsi="Arial" w:cs="Arial"/>
          <w:snapToGrid w:val="0"/>
          <w:sz w:val="22"/>
          <w:szCs w:val="18"/>
        </w:rPr>
        <w:t>váhu nebo jiný matematický vztah mezi kritérii.</w:t>
      </w:r>
    </w:p>
    <w:p w14:paraId="46A5CA28" w14:textId="77777777" w:rsidR="008F3CA0" w:rsidRPr="000B779E" w:rsidRDefault="008F3CA0" w:rsidP="008F3CA0">
      <w:pPr>
        <w:jc w:val="both"/>
        <w:rPr>
          <w:rFonts w:ascii="Arial" w:hAnsi="Arial" w:cs="Arial"/>
          <w:snapToGrid w:val="0"/>
          <w:sz w:val="24"/>
        </w:rPr>
      </w:pPr>
    </w:p>
    <w:p w14:paraId="61493EB7" w14:textId="77777777" w:rsidR="008F3CA0" w:rsidRPr="000B779E" w:rsidRDefault="008F3CA0" w:rsidP="00E60540">
      <w:pPr>
        <w:pStyle w:val="Nadpis2"/>
        <w:tabs>
          <w:tab w:val="clear" w:pos="1000"/>
          <w:tab w:val="num" w:pos="567"/>
        </w:tabs>
        <w:ind w:hanging="1000"/>
      </w:pPr>
      <w:r>
        <w:t xml:space="preserve">kritéria </w:t>
      </w:r>
      <w:r w:rsidRPr="00E60540">
        <w:t>hodnocení</w:t>
      </w:r>
    </w:p>
    <w:p w14:paraId="51F7D8AF" w14:textId="77777777" w:rsidR="008F3CA0" w:rsidRPr="008F3CA0" w:rsidRDefault="008F3CA0" w:rsidP="008F3CA0">
      <w:pPr>
        <w:spacing w:before="180"/>
        <w:jc w:val="both"/>
        <w:rPr>
          <w:rFonts w:ascii="Arial" w:hAnsi="Arial" w:cs="Arial"/>
          <w:snapToGrid w:val="0"/>
          <w:sz w:val="22"/>
          <w:szCs w:val="18"/>
        </w:rPr>
      </w:pPr>
      <w:r w:rsidRPr="008F3CA0">
        <w:rPr>
          <w:rFonts w:ascii="Arial" w:hAnsi="Arial" w:cs="Arial"/>
          <w:snapToGrid w:val="0"/>
          <w:sz w:val="22"/>
          <w:szCs w:val="18"/>
        </w:rPr>
        <w:t xml:space="preserve">Ekonomická výhodnost nabídky bude posuzována a hodnocena podle nejnižší nabídkové ceny bez DPH. </w:t>
      </w:r>
    </w:p>
    <w:p w14:paraId="2C408220" w14:textId="77777777" w:rsidR="008F3CA0" w:rsidRDefault="008F3CA0" w:rsidP="008F3CA0">
      <w:pPr>
        <w:pStyle w:val="odstavec"/>
        <w:spacing w:before="0"/>
        <w:ind w:firstLine="0"/>
        <w:rPr>
          <w:rFonts w:ascii="Arial" w:hAnsi="Arial" w:cs="Arial"/>
          <w:snapToGrid w:val="0"/>
        </w:rPr>
      </w:pPr>
    </w:p>
    <w:p w14:paraId="41CCC337" w14:textId="77777777" w:rsidR="008F3CA0" w:rsidRPr="000B779E" w:rsidRDefault="008F3CA0" w:rsidP="00E60540">
      <w:pPr>
        <w:pStyle w:val="Nadpis2"/>
        <w:tabs>
          <w:tab w:val="clear" w:pos="1000"/>
          <w:tab w:val="num" w:pos="567"/>
        </w:tabs>
        <w:ind w:hanging="1000"/>
      </w:pPr>
      <w:r>
        <w:t xml:space="preserve">metoda </w:t>
      </w:r>
      <w:r w:rsidRPr="00E6668B">
        <w:t>hodnocení</w:t>
      </w:r>
    </w:p>
    <w:p w14:paraId="6769FAA8" w14:textId="7F0C6F6A" w:rsidR="008F3CA0" w:rsidRDefault="008F3CA0" w:rsidP="008F3CA0">
      <w:pPr>
        <w:spacing w:before="180"/>
        <w:jc w:val="both"/>
        <w:rPr>
          <w:rFonts w:ascii="Arial" w:hAnsi="Arial" w:cs="Arial"/>
          <w:snapToGrid w:val="0"/>
          <w:sz w:val="22"/>
          <w:szCs w:val="18"/>
        </w:rPr>
      </w:pPr>
      <w:r w:rsidRPr="008F3CA0">
        <w:rPr>
          <w:rFonts w:ascii="Arial" w:hAnsi="Arial" w:cs="Arial"/>
          <w:snapToGrid w:val="0"/>
          <w:sz w:val="22"/>
          <w:szCs w:val="18"/>
        </w:rPr>
        <w:t xml:space="preserve">Nabídky budou seřazeny podle absolutní hodnoty nabídkové ceny v Kč bez DPH od nejnižší po nejvyšší a ekonomicky nejvýhodnější nabídkou je nabídka s nejnižší nabídkovou cenou. </w:t>
      </w:r>
    </w:p>
    <w:p w14:paraId="1B1B3B55" w14:textId="77777777" w:rsidR="00E60540" w:rsidRPr="008F3CA0" w:rsidRDefault="00E60540" w:rsidP="00E60540">
      <w:pPr>
        <w:pStyle w:val="odstavec"/>
        <w:spacing w:before="0"/>
        <w:ind w:firstLine="0"/>
        <w:rPr>
          <w:rFonts w:ascii="Arial" w:hAnsi="Arial" w:cs="Arial"/>
          <w:snapToGrid w:val="0"/>
          <w:sz w:val="22"/>
          <w:szCs w:val="18"/>
        </w:rPr>
      </w:pPr>
    </w:p>
    <w:p w14:paraId="1575747C" w14:textId="77777777" w:rsidR="008F3CA0" w:rsidRPr="000B779E" w:rsidRDefault="008F3CA0" w:rsidP="00E60540">
      <w:pPr>
        <w:pStyle w:val="Nadpis2"/>
        <w:tabs>
          <w:tab w:val="clear" w:pos="1000"/>
          <w:tab w:val="num" w:pos="567"/>
        </w:tabs>
        <w:ind w:hanging="1000"/>
      </w:pPr>
      <w:r>
        <w:t xml:space="preserve">váha </w:t>
      </w:r>
      <w:r w:rsidRPr="00E6668B">
        <w:t>kritéria</w:t>
      </w:r>
    </w:p>
    <w:p w14:paraId="560275BD" w14:textId="4691494E" w:rsidR="008F3CA0" w:rsidRDefault="008F3CA0" w:rsidP="00293E54">
      <w:pPr>
        <w:tabs>
          <w:tab w:val="right" w:pos="9070"/>
        </w:tabs>
        <w:spacing w:before="180"/>
        <w:jc w:val="both"/>
        <w:rPr>
          <w:rFonts w:ascii="Arial" w:hAnsi="Arial" w:cs="Arial"/>
          <w:snapToGrid w:val="0"/>
          <w:sz w:val="22"/>
          <w:szCs w:val="18"/>
        </w:rPr>
      </w:pPr>
      <w:r w:rsidRPr="008F3CA0">
        <w:rPr>
          <w:rFonts w:ascii="Arial" w:hAnsi="Arial" w:cs="Arial"/>
          <w:snapToGrid w:val="0"/>
          <w:sz w:val="22"/>
          <w:szCs w:val="18"/>
        </w:rPr>
        <w:t>Vzhledem ke zvolenému kritériu ekonomické výhodnosti nabídek je jeho váha 100 %.</w:t>
      </w:r>
      <w:r w:rsidR="00293E54">
        <w:rPr>
          <w:rFonts w:ascii="Arial" w:hAnsi="Arial" w:cs="Arial"/>
          <w:snapToGrid w:val="0"/>
          <w:sz w:val="22"/>
          <w:szCs w:val="18"/>
        </w:rPr>
        <w:tab/>
      </w:r>
    </w:p>
    <w:p w14:paraId="531E959E" w14:textId="77777777" w:rsidR="00557076" w:rsidRDefault="00557076" w:rsidP="001A6451">
      <w:pPr>
        <w:suppressAutoHyphens/>
        <w:jc w:val="both"/>
        <w:rPr>
          <w:rFonts w:ascii="Arial" w:hAnsi="Arial" w:cs="Arial"/>
          <w:snapToGrid w:val="0"/>
          <w:sz w:val="24"/>
        </w:rPr>
      </w:pPr>
    </w:p>
    <w:p w14:paraId="19C47F0B" w14:textId="77777777" w:rsidR="00EC2F61" w:rsidRDefault="00EC2F61" w:rsidP="00601842">
      <w:pPr>
        <w:pStyle w:val="Nadpis1"/>
        <w:tabs>
          <w:tab w:val="clear" w:pos="360"/>
          <w:tab w:val="num" w:pos="567"/>
        </w:tabs>
        <w:ind w:left="567" w:hanging="567"/>
      </w:pPr>
      <w:r>
        <w:t xml:space="preserve">zrušení </w:t>
      </w:r>
      <w:r w:rsidR="00881876">
        <w:t>výběrového</w:t>
      </w:r>
      <w:r>
        <w:t xml:space="preserve"> řízení</w:t>
      </w:r>
    </w:p>
    <w:p w14:paraId="224A8B76" w14:textId="77777777" w:rsidR="00EC2F61" w:rsidRDefault="00EC2F61" w:rsidP="00543598">
      <w:pPr>
        <w:suppressAutoHyphens/>
        <w:rPr>
          <w:rFonts w:ascii="Arial" w:hAnsi="Arial"/>
          <w:sz w:val="24"/>
          <w:highlight w:val="red"/>
        </w:rPr>
      </w:pPr>
    </w:p>
    <w:p w14:paraId="20D4E5C4" w14:textId="77777777" w:rsidR="008407BA" w:rsidRPr="00EC2F61" w:rsidRDefault="008407BA" w:rsidP="00E60540">
      <w:pPr>
        <w:pStyle w:val="Nadpis2"/>
        <w:tabs>
          <w:tab w:val="clear" w:pos="1000"/>
          <w:tab w:val="num" w:pos="567"/>
        </w:tabs>
        <w:ind w:hanging="1000"/>
      </w:pPr>
      <w:r w:rsidRPr="00EC2F61">
        <w:t xml:space="preserve">zrušení </w:t>
      </w:r>
      <w:r w:rsidR="00881876" w:rsidRPr="00E60540">
        <w:t>výběrového</w:t>
      </w:r>
      <w:r w:rsidRPr="00EC2F61">
        <w:t xml:space="preserve"> řízení </w:t>
      </w:r>
    </w:p>
    <w:p w14:paraId="227F5703" w14:textId="3CF712F1" w:rsidR="00EC0A54" w:rsidRPr="00291453" w:rsidRDefault="006D4AFF" w:rsidP="00EC0A54">
      <w:pPr>
        <w:suppressAutoHyphens/>
        <w:spacing w:before="180"/>
        <w:jc w:val="both"/>
        <w:rPr>
          <w:rFonts w:ascii="Arial" w:hAnsi="Arial"/>
          <w:snapToGrid w:val="0"/>
          <w:sz w:val="22"/>
        </w:rPr>
      </w:pPr>
      <w:r w:rsidRPr="00291453">
        <w:rPr>
          <w:rFonts w:ascii="Arial" w:hAnsi="Arial"/>
          <w:snapToGrid w:val="0"/>
          <w:sz w:val="22"/>
        </w:rPr>
        <w:t xml:space="preserve">Zadavatel je oprávněn výběrové řízení </w:t>
      </w:r>
      <w:r w:rsidR="00EC0A54" w:rsidRPr="00291453">
        <w:rPr>
          <w:rFonts w:ascii="Arial" w:hAnsi="Arial"/>
          <w:snapToGrid w:val="0"/>
          <w:sz w:val="22"/>
        </w:rPr>
        <w:t xml:space="preserve">kdykoliv </w:t>
      </w:r>
      <w:r w:rsidRPr="00291453">
        <w:rPr>
          <w:rFonts w:ascii="Arial" w:hAnsi="Arial"/>
          <w:snapToGrid w:val="0"/>
          <w:sz w:val="22"/>
        </w:rPr>
        <w:t xml:space="preserve">zrušit, nejpozději však do uzavření </w:t>
      </w:r>
      <w:r w:rsidR="00951356">
        <w:rPr>
          <w:rFonts w:ascii="Arial" w:hAnsi="Arial"/>
          <w:snapToGrid w:val="0"/>
          <w:sz w:val="22"/>
        </w:rPr>
        <w:t>sml</w:t>
      </w:r>
      <w:r w:rsidR="00FA2235">
        <w:rPr>
          <w:rFonts w:ascii="Arial" w:hAnsi="Arial"/>
          <w:snapToGrid w:val="0"/>
          <w:sz w:val="22"/>
        </w:rPr>
        <w:t>ou</w:t>
      </w:r>
      <w:r w:rsidR="00951356">
        <w:rPr>
          <w:rFonts w:ascii="Arial" w:hAnsi="Arial"/>
          <w:snapToGrid w:val="0"/>
          <w:sz w:val="22"/>
        </w:rPr>
        <w:t>v</w:t>
      </w:r>
      <w:r w:rsidR="00FA2235">
        <w:rPr>
          <w:rFonts w:ascii="Arial" w:hAnsi="Arial"/>
          <w:snapToGrid w:val="0"/>
          <w:sz w:val="22"/>
        </w:rPr>
        <w:t>y</w:t>
      </w:r>
      <w:r w:rsidRPr="00291453">
        <w:rPr>
          <w:rFonts w:ascii="Arial" w:hAnsi="Arial"/>
          <w:snapToGrid w:val="0"/>
          <w:sz w:val="22"/>
        </w:rPr>
        <w:t>.</w:t>
      </w:r>
      <w:r w:rsidR="00EC0A54" w:rsidRPr="00291453">
        <w:rPr>
          <w:rFonts w:ascii="Arial" w:hAnsi="Arial"/>
          <w:snapToGrid w:val="0"/>
          <w:sz w:val="22"/>
        </w:rPr>
        <w:t xml:space="preserve"> O zrušení výběrového řízení </w:t>
      </w:r>
      <w:r w:rsidRPr="00291453">
        <w:rPr>
          <w:rFonts w:ascii="Arial" w:hAnsi="Arial"/>
          <w:snapToGrid w:val="0"/>
          <w:sz w:val="22"/>
        </w:rPr>
        <w:t xml:space="preserve">zadavatel </w:t>
      </w:r>
      <w:r w:rsidR="00EC0A54" w:rsidRPr="00291453">
        <w:rPr>
          <w:rFonts w:ascii="Arial" w:hAnsi="Arial"/>
          <w:snapToGrid w:val="0"/>
          <w:sz w:val="22"/>
        </w:rPr>
        <w:t xml:space="preserve">do 3 pracovních dnů informuje </w:t>
      </w:r>
      <w:r w:rsidRPr="00291453">
        <w:rPr>
          <w:rFonts w:ascii="Arial" w:hAnsi="Arial"/>
          <w:snapToGrid w:val="0"/>
          <w:sz w:val="22"/>
        </w:rPr>
        <w:t>všechny účastníky, kteří podali nabídku ve lhůtě pro podání nabídek.</w:t>
      </w:r>
      <w:r w:rsidR="00796A21">
        <w:rPr>
          <w:rFonts w:ascii="Arial" w:hAnsi="Arial"/>
          <w:snapToGrid w:val="0"/>
          <w:sz w:val="22"/>
        </w:rPr>
        <w:t xml:space="preserve"> </w:t>
      </w:r>
      <w:r w:rsidR="00864602">
        <w:rPr>
          <w:rFonts w:ascii="Arial" w:hAnsi="Arial"/>
          <w:snapToGrid w:val="0"/>
          <w:sz w:val="22"/>
        </w:rPr>
        <w:t xml:space="preserve">V </w:t>
      </w:r>
      <w:r w:rsidR="00EC0A54" w:rsidRPr="00291453">
        <w:rPr>
          <w:rFonts w:ascii="Arial" w:hAnsi="Arial"/>
          <w:snapToGrid w:val="0"/>
          <w:sz w:val="22"/>
        </w:rPr>
        <w:t xml:space="preserve">případě zrušení výběrového řízení v době běhu lhůty pro podávání nabídek, zadavatel oznámí zrušení výběrového řízení stejným způsobem, jakým toto výběrové řízení zahájil. </w:t>
      </w:r>
    </w:p>
    <w:p w14:paraId="0A39DA85" w14:textId="77777777" w:rsidR="006D4AFF" w:rsidRDefault="006D4AFF" w:rsidP="0067048F">
      <w:pPr>
        <w:suppressAutoHyphens/>
        <w:jc w:val="both"/>
        <w:rPr>
          <w:rFonts w:ascii="Arial" w:hAnsi="Arial"/>
          <w:snapToGrid w:val="0"/>
          <w:sz w:val="24"/>
        </w:rPr>
      </w:pPr>
    </w:p>
    <w:p w14:paraId="6880DE48" w14:textId="77777777" w:rsidR="004B02AC" w:rsidRPr="00EC2F61" w:rsidRDefault="004B02AC" w:rsidP="00E60540">
      <w:pPr>
        <w:pStyle w:val="Nadpis2"/>
        <w:tabs>
          <w:tab w:val="clear" w:pos="1000"/>
          <w:tab w:val="num" w:pos="567"/>
        </w:tabs>
        <w:ind w:hanging="1000"/>
      </w:pPr>
      <w:r>
        <w:t xml:space="preserve">důsledky </w:t>
      </w:r>
      <w:r w:rsidRPr="00EC2F61">
        <w:t xml:space="preserve">zrušení </w:t>
      </w:r>
      <w:r w:rsidR="00881876">
        <w:t>výběrového</w:t>
      </w:r>
      <w:r w:rsidRPr="00EC2F61">
        <w:t xml:space="preserve"> řízení </w:t>
      </w:r>
    </w:p>
    <w:p w14:paraId="32DC5250" w14:textId="5C64D3B3" w:rsidR="004B02AC" w:rsidRDefault="004B02AC" w:rsidP="00543598">
      <w:pPr>
        <w:suppressAutoHyphens/>
        <w:spacing w:before="180"/>
        <w:jc w:val="both"/>
        <w:rPr>
          <w:rFonts w:ascii="Arial" w:hAnsi="Arial"/>
          <w:snapToGrid w:val="0"/>
          <w:sz w:val="22"/>
        </w:rPr>
      </w:pPr>
      <w:r w:rsidRPr="00291453">
        <w:rPr>
          <w:rFonts w:ascii="Arial" w:hAnsi="Arial"/>
          <w:snapToGrid w:val="0"/>
          <w:sz w:val="22"/>
        </w:rPr>
        <w:t xml:space="preserve">Pokud zadavatel využije svého práva a </w:t>
      </w:r>
      <w:r w:rsidR="000C46AA" w:rsidRPr="00291453">
        <w:rPr>
          <w:rFonts w:ascii="Arial" w:hAnsi="Arial"/>
          <w:snapToGrid w:val="0"/>
          <w:sz w:val="22"/>
        </w:rPr>
        <w:t xml:space="preserve">toto </w:t>
      </w:r>
      <w:r w:rsidRPr="00291453">
        <w:rPr>
          <w:rFonts w:ascii="Arial" w:hAnsi="Arial"/>
          <w:snapToGrid w:val="0"/>
          <w:sz w:val="22"/>
        </w:rPr>
        <w:t xml:space="preserve">řízení zruší, nevzniká </w:t>
      </w:r>
      <w:r w:rsidR="004E3D7D" w:rsidRPr="00291453">
        <w:rPr>
          <w:rFonts w:ascii="Arial" w:hAnsi="Arial"/>
          <w:snapToGrid w:val="0"/>
          <w:sz w:val="22"/>
        </w:rPr>
        <w:t>účastníkům výběrového řízení</w:t>
      </w:r>
      <w:r w:rsidRPr="00291453">
        <w:rPr>
          <w:rFonts w:ascii="Arial" w:hAnsi="Arial"/>
          <w:snapToGrid w:val="0"/>
          <w:sz w:val="22"/>
        </w:rPr>
        <w:t xml:space="preserve"> žádný nárok na úhradu ná</w:t>
      </w:r>
      <w:r w:rsidR="009C74C0">
        <w:rPr>
          <w:rFonts w:ascii="Arial" w:hAnsi="Arial"/>
          <w:snapToGrid w:val="0"/>
          <w:sz w:val="22"/>
        </w:rPr>
        <w:t>kladů vyplývajících z účasti v </w:t>
      </w:r>
      <w:r w:rsidRPr="00291453">
        <w:rPr>
          <w:rFonts w:ascii="Arial" w:hAnsi="Arial"/>
          <w:snapToGrid w:val="0"/>
          <w:sz w:val="22"/>
        </w:rPr>
        <w:t>řízení ani nárok na náhradu případné škody nebo ušlého zisku.</w:t>
      </w:r>
    </w:p>
    <w:p w14:paraId="5EF7B471" w14:textId="77777777" w:rsidR="0042377F" w:rsidRDefault="0042377F" w:rsidP="0047507A">
      <w:pPr>
        <w:suppressAutoHyphens/>
        <w:jc w:val="both"/>
        <w:rPr>
          <w:rFonts w:ascii="Arial" w:hAnsi="Arial"/>
          <w:snapToGrid w:val="0"/>
          <w:sz w:val="22"/>
        </w:rPr>
      </w:pPr>
    </w:p>
    <w:p w14:paraId="6834D2F3" w14:textId="77777777" w:rsidR="00ED7369" w:rsidRDefault="00ED7369" w:rsidP="00601842">
      <w:pPr>
        <w:pStyle w:val="Nadpis1"/>
        <w:tabs>
          <w:tab w:val="clear" w:pos="360"/>
          <w:tab w:val="num" w:pos="567"/>
        </w:tabs>
        <w:ind w:left="567" w:hanging="567"/>
      </w:pPr>
      <w:r>
        <w:t xml:space="preserve">Zadávací dokumentace </w:t>
      </w:r>
    </w:p>
    <w:p w14:paraId="4D8DAC16" w14:textId="77777777" w:rsidR="007C558C" w:rsidRDefault="007C558C" w:rsidP="00543598">
      <w:pPr>
        <w:suppressAutoHyphens/>
        <w:jc w:val="both"/>
        <w:rPr>
          <w:rFonts w:ascii="Arial" w:hAnsi="Arial" w:cs="Arial"/>
          <w:color w:val="FF0000"/>
          <w:sz w:val="24"/>
          <w:szCs w:val="24"/>
        </w:rPr>
      </w:pPr>
    </w:p>
    <w:p w14:paraId="64D40BF2" w14:textId="77777777" w:rsidR="000E17AF" w:rsidRPr="00EB2A3F" w:rsidRDefault="000E17AF" w:rsidP="00E60540">
      <w:pPr>
        <w:pStyle w:val="Nadpis2"/>
        <w:tabs>
          <w:tab w:val="clear" w:pos="1000"/>
          <w:tab w:val="num" w:pos="567"/>
        </w:tabs>
        <w:ind w:hanging="1000"/>
      </w:pPr>
      <w:r>
        <w:t>Obsah zadávací dokumentace</w:t>
      </w:r>
    </w:p>
    <w:p w14:paraId="35DB3F39" w14:textId="77777777" w:rsidR="000E17AF" w:rsidRPr="00640543" w:rsidRDefault="000E17AF" w:rsidP="000E17AF">
      <w:pPr>
        <w:suppressAutoHyphens/>
        <w:spacing w:before="180"/>
        <w:jc w:val="both"/>
        <w:rPr>
          <w:rFonts w:ascii="Arial" w:hAnsi="Arial" w:cs="Arial"/>
          <w:sz w:val="22"/>
        </w:rPr>
      </w:pPr>
      <w:r w:rsidRPr="00640543">
        <w:rPr>
          <w:rFonts w:ascii="Arial" w:hAnsi="Arial" w:cs="Arial"/>
          <w:sz w:val="22"/>
          <w:szCs w:val="24"/>
        </w:rPr>
        <w:t>Z</w:t>
      </w:r>
      <w:r w:rsidRPr="00640543">
        <w:rPr>
          <w:rFonts w:ascii="Arial" w:hAnsi="Arial" w:cs="Arial"/>
          <w:sz w:val="22"/>
        </w:rPr>
        <w:t>adávací dokumentací se rozumí veškeré písemné dokumenty obsahující zadávací podmínky. Zadávací dokumentaci k této veřejné zakázce tvoří:</w:t>
      </w:r>
    </w:p>
    <w:p w14:paraId="37152E4C" w14:textId="4BBEDBA0" w:rsidR="000E17AF" w:rsidRPr="003001F2" w:rsidRDefault="000E17AF" w:rsidP="00EA66DC">
      <w:pPr>
        <w:numPr>
          <w:ilvl w:val="0"/>
          <w:numId w:val="6"/>
        </w:numPr>
        <w:suppressAutoHyphens/>
        <w:jc w:val="both"/>
        <w:rPr>
          <w:rFonts w:ascii="Arial" w:hAnsi="Arial" w:cs="Arial"/>
          <w:b/>
          <w:bCs/>
          <w:sz w:val="22"/>
        </w:rPr>
      </w:pPr>
      <w:r w:rsidRPr="003001F2">
        <w:rPr>
          <w:rFonts w:ascii="Arial" w:hAnsi="Arial" w:cs="Arial"/>
          <w:b/>
          <w:bCs/>
          <w:sz w:val="22"/>
        </w:rPr>
        <w:t>Výzva k podání nabídky a Podmínky a požadavky pro zpracování nabídky</w:t>
      </w:r>
    </w:p>
    <w:p w14:paraId="429DE31D" w14:textId="24ABC4B9" w:rsidR="000E17AF" w:rsidRPr="007704BB" w:rsidRDefault="000E17AF" w:rsidP="00EA66DC">
      <w:pPr>
        <w:numPr>
          <w:ilvl w:val="0"/>
          <w:numId w:val="6"/>
        </w:numPr>
        <w:suppressAutoHyphens/>
        <w:jc w:val="both"/>
        <w:rPr>
          <w:rFonts w:ascii="Arial" w:hAnsi="Arial" w:cs="Arial"/>
          <w:sz w:val="22"/>
        </w:rPr>
      </w:pPr>
      <w:r w:rsidRPr="007704BB">
        <w:rPr>
          <w:rFonts w:ascii="Arial" w:hAnsi="Arial" w:cs="Arial"/>
          <w:sz w:val="22"/>
        </w:rPr>
        <w:t>Krycí list nabídky</w:t>
      </w:r>
    </w:p>
    <w:p w14:paraId="6DF9F307" w14:textId="3A68340C" w:rsidR="00545CD7" w:rsidRDefault="000E17AF" w:rsidP="00545CD7">
      <w:pPr>
        <w:numPr>
          <w:ilvl w:val="0"/>
          <w:numId w:val="6"/>
        </w:numPr>
        <w:suppressAutoHyphens/>
        <w:jc w:val="both"/>
        <w:rPr>
          <w:rFonts w:ascii="Arial" w:hAnsi="Arial" w:cs="Arial"/>
          <w:sz w:val="22"/>
        </w:rPr>
      </w:pPr>
      <w:r w:rsidRPr="007704BB">
        <w:rPr>
          <w:rFonts w:ascii="Arial" w:hAnsi="Arial" w:cs="Arial"/>
          <w:sz w:val="22"/>
        </w:rPr>
        <w:t>Vzor čestného prohlášení dodavatele</w:t>
      </w:r>
    </w:p>
    <w:p w14:paraId="1FE483D9" w14:textId="77777777" w:rsidR="00306B88" w:rsidRDefault="00306B88" w:rsidP="00306B88">
      <w:pPr>
        <w:numPr>
          <w:ilvl w:val="0"/>
          <w:numId w:val="6"/>
        </w:numPr>
        <w:suppressAutoHyphens/>
        <w:jc w:val="both"/>
        <w:rPr>
          <w:rFonts w:ascii="Arial" w:hAnsi="Arial" w:cs="Arial"/>
          <w:sz w:val="22"/>
        </w:rPr>
      </w:pPr>
      <w:r w:rsidRPr="000C2B09">
        <w:rPr>
          <w:rFonts w:ascii="Arial" w:hAnsi="Arial" w:cs="Arial"/>
          <w:sz w:val="22"/>
        </w:rPr>
        <w:t xml:space="preserve">Příloha č. 1 – Technická specifikace včetně podrobného popisu technického řešení dodavatele – předloží dodavatel jednak přílohu odpovídající technické specifikaci zadavatele a jako její součást i popis jím nabízeného řešení (viz bod </w:t>
      </w:r>
      <w:r>
        <w:rPr>
          <w:rFonts w:ascii="Arial" w:hAnsi="Arial" w:cs="Arial"/>
          <w:sz w:val="22"/>
        </w:rPr>
        <w:t>5</w:t>
      </w:r>
      <w:r w:rsidRPr="000C2B09">
        <w:rPr>
          <w:rFonts w:ascii="Arial" w:hAnsi="Arial" w:cs="Arial"/>
          <w:sz w:val="22"/>
        </w:rPr>
        <w:t>.</w:t>
      </w:r>
      <w:r>
        <w:rPr>
          <w:rFonts w:ascii="Arial" w:hAnsi="Arial" w:cs="Arial"/>
          <w:sz w:val="22"/>
        </w:rPr>
        <w:t>3</w:t>
      </w:r>
      <w:r w:rsidRPr="000C2B09">
        <w:rPr>
          <w:rFonts w:ascii="Arial" w:hAnsi="Arial" w:cs="Arial"/>
          <w:sz w:val="22"/>
        </w:rPr>
        <w:t xml:space="preserve"> tohoto Svazku ZD)</w:t>
      </w:r>
    </w:p>
    <w:p w14:paraId="52E5D22B" w14:textId="1B3546CB" w:rsidR="004A629D" w:rsidRPr="003001F2" w:rsidRDefault="000C2B09" w:rsidP="000C2B09">
      <w:pPr>
        <w:numPr>
          <w:ilvl w:val="0"/>
          <w:numId w:val="6"/>
        </w:numPr>
        <w:tabs>
          <w:tab w:val="num" w:pos="993"/>
        </w:tabs>
        <w:suppressAutoHyphens/>
        <w:jc w:val="both"/>
        <w:rPr>
          <w:rFonts w:ascii="Arial" w:hAnsi="Arial" w:cs="Arial"/>
          <w:b/>
          <w:bCs/>
          <w:sz w:val="22"/>
        </w:rPr>
      </w:pPr>
      <w:r w:rsidRPr="003001F2">
        <w:rPr>
          <w:rFonts w:ascii="Arial" w:hAnsi="Arial" w:cs="Arial"/>
          <w:b/>
          <w:bCs/>
          <w:sz w:val="22"/>
        </w:rPr>
        <w:t>Obchodní podmínky formou návrhu Kupní smlouvy</w:t>
      </w:r>
    </w:p>
    <w:p w14:paraId="55BCA3B2" w14:textId="67DF3FFB" w:rsidR="004A629D" w:rsidRDefault="004A629D" w:rsidP="000C2B09">
      <w:pPr>
        <w:numPr>
          <w:ilvl w:val="0"/>
          <w:numId w:val="6"/>
        </w:numPr>
        <w:suppressAutoHyphens/>
        <w:jc w:val="both"/>
        <w:rPr>
          <w:rFonts w:ascii="Arial" w:hAnsi="Arial" w:cs="Arial"/>
          <w:sz w:val="22"/>
        </w:rPr>
      </w:pPr>
      <w:r w:rsidRPr="000C2B09">
        <w:rPr>
          <w:rFonts w:ascii="Arial" w:hAnsi="Arial" w:cs="Arial"/>
          <w:sz w:val="22"/>
        </w:rPr>
        <w:t xml:space="preserve">Příloha č. 1 – Technická specifikace včetně podrobného popisu technického řešení dodavatele – předloží dodavatel jednak přílohu odpovídající technické specifikaci zadavatele a jako její součást i popis jím nabízeného řešení (viz bod </w:t>
      </w:r>
      <w:r w:rsidR="006360F9">
        <w:rPr>
          <w:rFonts w:ascii="Arial" w:hAnsi="Arial" w:cs="Arial"/>
          <w:sz w:val="22"/>
        </w:rPr>
        <w:t>5</w:t>
      </w:r>
      <w:r w:rsidRPr="000C2B09">
        <w:rPr>
          <w:rFonts w:ascii="Arial" w:hAnsi="Arial" w:cs="Arial"/>
          <w:sz w:val="22"/>
        </w:rPr>
        <w:t>.</w:t>
      </w:r>
      <w:r w:rsidR="006360F9">
        <w:rPr>
          <w:rFonts w:ascii="Arial" w:hAnsi="Arial" w:cs="Arial"/>
          <w:sz w:val="22"/>
        </w:rPr>
        <w:t>3</w:t>
      </w:r>
      <w:r w:rsidRPr="000C2B09">
        <w:rPr>
          <w:rFonts w:ascii="Arial" w:hAnsi="Arial" w:cs="Arial"/>
          <w:sz w:val="22"/>
        </w:rPr>
        <w:t xml:space="preserve"> tohoto Svazku ZD)</w:t>
      </w:r>
    </w:p>
    <w:p w14:paraId="165EE1CC" w14:textId="17144333" w:rsidR="00AE7DB1" w:rsidRPr="00AE7DB1" w:rsidRDefault="00AE7DB1" w:rsidP="00AE7DB1">
      <w:pPr>
        <w:pStyle w:val="Textpsmene"/>
        <w:numPr>
          <w:ilvl w:val="0"/>
          <w:numId w:val="6"/>
        </w:numPr>
        <w:rPr>
          <w:rFonts w:ascii="Arial" w:hAnsi="Arial" w:cs="Arial"/>
          <w:iCs/>
          <w:snapToGrid w:val="0"/>
          <w:sz w:val="22"/>
        </w:rPr>
      </w:pPr>
      <w:r w:rsidRPr="00AE7DB1">
        <w:rPr>
          <w:rFonts w:ascii="Arial" w:hAnsi="Arial" w:cs="Arial"/>
          <w:iCs/>
          <w:sz w:val="22"/>
          <w:szCs w:val="22"/>
        </w:rPr>
        <w:t>Příloha č. 2 - Specifikace potřebného spotřebního materiálu, kitů k analýze včetně cen</w:t>
      </w:r>
      <w:r>
        <w:rPr>
          <w:rFonts w:ascii="Arial" w:hAnsi="Arial" w:cs="Arial"/>
          <w:iCs/>
          <w:sz w:val="22"/>
          <w:szCs w:val="22"/>
        </w:rPr>
        <w:t xml:space="preserve"> (není součástí zadávací dokumentace, přílohu vytvoří </w:t>
      </w:r>
      <w:r w:rsidR="000B330D">
        <w:rPr>
          <w:rFonts w:ascii="Arial" w:hAnsi="Arial" w:cs="Arial"/>
          <w:iCs/>
          <w:sz w:val="22"/>
          <w:szCs w:val="22"/>
        </w:rPr>
        <w:t>dodavatel/prodávající)</w:t>
      </w:r>
    </w:p>
    <w:p w14:paraId="02CEA37A" w14:textId="38997265" w:rsidR="004A629D" w:rsidRPr="000C2B09" w:rsidRDefault="004A629D" w:rsidP="000C2B09">
      <w:pPr>
        <w:numPr>
          <w:ilvl w:val="0"/>
          <w:numId w:val="6"/>
        </w:numPr>
        <w:suppressAutoHyphens/>
        <w:jc w:val="both"/>
        <w:rPr>
          <w:rFonts w:ascii="Arial" w:hAnsi="Arial" w:cs="Arial"/>
          <w:sz w:val="22"/>
        </w:rPr>
      </w:pPr>
      <w:r w:rsidRPr="000C2B09">
        <w:rPr>
          <w:rFonts w:ascii="Arial" w:hAnsi="Arial" w:cs="Arial"/>
          <w:sz w:val="22"/>
        </w:rPr>
        <w:t xml:space="preserve">Příloha č. </w:t>
      </w:r>
      <w:r w:rsidR="001F6059">
        <w:rPr>
          <w:rFonts w:ascii="Arial" w:hAnsi="Arial" w:cs="Arial"/>
          <w:sz w:val="22"/>
        </w:rPr>
        <w:t>3</w:t>
      </w:r>
      <w:r w:rsidRPr="000C2B09">
        <w:rPr>
          <w:rFonts w:ascii="Arial" w:hAnsi="Arial" w:cs="Arial"/>
          <w:sz w:val="22"/>
        </w:rPr>
        <w:t xml:space="preserve"> – Ustanovení k mezinárodním sankcím</w:t>
      </w:r>
    </w:p>
    <w:p w14:paraId="4C62351E" w14:textId="68654B30" w:rsidR="004A629D" w:rsidRPr="00B554B3" w:rsidRDefault="004A629D" w:rsidP="000C2B09">
      <w:pPr>
        <w:numPr>
          <w:ilvl w:val="0"/>
          <w:numId w:val="6"/>
        </w:numPr>
        <w:tabs>
          <w:tab w:val="num" w:pos="993"/>
        </w:tabs>
        <w:suppressAutoHyphens/>
        <w:jc w:val="both"/>
        <w:rPr>
          <w:rFonts w:ascii="Arial" w:hAnsi="Arial" w:cs="Arial"/>
          <w:b/>
          <w:bCs/>
          <w:sz w:val="22"/>
        </w:rPr>
      </w:pPr>
      <w:r w:rsidRPr="00B554B3">
        <w:rPr>
          <w:rFonts w:ascii="Arial" w:hAnsi="Arial" w:cs="Arial"/>
          <w:b/>
          <w:bCs/>
          <w:sz w:val="22"/>
        </w:rPr>
        <w:t>Obchodní podmínky formou závazného vzoru servisní smlouvy</w:t>
      </w:r>
    </w:p>
    <w:p w14:paraId="6E9CA9C6" w14:textId="77777777" w:rsidR="004A629D" w:rsidRPr="000C2B09" w:rsidRDefault="004A629D" w:rsidP="000C2B09">
      <w:pPr>
        <w:numPr>
          <w:ilvl w:val="0"/>
          <w:numId w:val="6"/>
        </w:numPr>
        <w:suppressAutoHyphens/>
        <w:jc w:val="both"/>
        <w:rPr>
          <w:rFonts w:ascii="Arial" w:hAnsi="Arial" w:cs="Arial"/>
          <w:sz w:val="22"/>
        </w:rPr>
      </w:pPr>
      <w:r w:rsidRPr="000C2B09">
        <w:rPr>
          <w:rFonts w:ascii="Arial" w:hAnsi="Arial" w:cs="Arial"/>
          <w:sz w:val="22"/>
        </w:rPr>
        <w:t>Příloha č. 1 – Ceník služeb Dodavatele</w:t>
      </w:r>
    </w:p>
    <w:p w14:paraId="6A5DCBFC" w14:textId="61F4DBBB" w:rsidR="004A629D" w:rsidRPr="000C2B09" w:rsidRDefault="004A629D" w:rsidP="000C2B09">
      <w:pPr>
        <w:numPr>
          <w:ilvl w:val="0"/>
          <w:numId w:val="6"/>
        </w:numPr>
        <w:suppressAutoHyphens/>
        <w:jc w:val="both"/>
        <w:rPr>
          <w:rFonts w:ascii="Arial" w:hAnsi="Arial" w:cs="Arial"/>
          <w:sz w:val="22"/>
        </w:rPr>
      </w:pPr>
      <w:r w:rsidRPr="000C2B09">
        <w:rPr>
          <w:rFonts w:ascii="Arial" w:hAnsi="Arial" w:cs="Arial"/>
          <w:sz w:val="22"/>
        </w:rPr>
        <w:t xml:space="preserve">Příloha č. </w:t>
      </w:r>
      <w:r w:rsidR="000C2B09">
        <w:rPr>
          <w:rFonts w:ascii="Arial" w:hAnsi="Arial" w:cs="Arial"/>
          <w:sz w:val="22"/>
        </w:rPr>
        <w:t>2</w:t>
      </w:r>
      <w:r w:rsidRPr="000C2B09">
        <w:rPr>
          <w:rFonts w:ascii="Arial" w:hAnsi="Arial" w:cs="Arial"/>
          <w:sz w:val="22"/>
        </w:rPr>
        <w:t xml:space="preserve"> – Ustanovení k mezinárodním sankcím</w:t>
      </w:r>
    </w:p>
    <w:p w14:paraId="0C73D0DE" w14:textId="46493AC8" w:rsidR="000E17AF" w:rsidRPr="00291453" w:rsidRDefault="000E17AF" w:rsidP="000E17AF">
      <w:pPr>
        <w:suppressAutoHyphens/>
        <w:spacing w:before="180"/>
        <w:jc w:val="both"/>
        <w:rPr>
          <w:rFonts w:ascii="Arial" w:hAnsi="Arial" w:cs="Arial"/>
          <w:iCs/>
          <w:sz w:val="22"/>
          <w:szCs w:val="24"/>
        </w:rPr>
      </w:pPr>
      <w:r w:rsidRPr="00DE19EE">
        <w:rPr>
          <w:rFonts w:ascii="Arial" w:hAnsi="Arial" w:cs="Arial"/>
          <w:sz w:val="22"/>
        </w:rPr>
        <w:t xml:space="preserve">Kompletní zadávací dokumentace </w:t>
      </w:r>
      <w:r w:rsidR="007C633B">
        <w:rPr>
          <w:rFonts w:ascii="Arial" w:hAnsi="Arial" w:cs="Arial"/>
          <w:sz w:val="22"/>
        </w:rPr>
        <w:t xml:space="preserve">je </w:t>
      </w:r>
      <w:r w:rsidR="007704BB" w:rsidRPr="00DE19EE">
        <w:rPr>
          <w:rFonts w:ascii="Arial" w:hAnsi="Arial" w:cs="Arial"/>
          <w:iCs/>
          <w:sz w:val="22"/>
          <w:szCs w:val="24"/>
        </w:rPr>
        <w:t xml:space="preserve">zpřístupněna </w:t>
      </w:r>
      <w:r w:rsidRPr="00DE19EE">
        <w:rPr>
          <w:rFonts w:ascii="Arial" w:hAnsi="Arial" w:cs="Arial"/>
          <w:iCs/>
          <w:sz w:val="22"/>
          <w:szCs w:val="24"/>
        </w:rPr>
        <w:t>na profilu zadavatele, pod názvem veřejné zakázky.</w:t>
      </w:r>
    </w:p>
    <w:p w14:paraId="20F071CE" w14:textId="77777777" w:rsidR="00101146" w:rsidRDefault="00101146" w:rsidP="00543598">
      <w:pPr>
        <w:suppressAutoHyphens/>
        <w:jc w:val="both"/>
        <w:rPr>
          <w:rFonts w:ascii="Arial" w:hAnsi="Arial" w:cs="Arial"/>
          <w:color w:val="FF0000"/>
          <w:sz w:val="24"/>
          <w:szCs w:val="24"/>
        </w:rPr>
      </w:pPr>
    </w:p>
    <w:p w14:paraId="434A9E1D" w14:textId="77777777" w:rsidR="00ED7369" w:rsidRPr="00D57970" w:rsidRDefault="00ED7369" w:rsidP="00E60540">
      <w:pPr>
        <w:pStyle w:val="Nadpis2"/>
        <w:tabs>
          <w:tab w:val="clear" w:pos="1000"/>
          <w:tab w:val="num" w:pos="567"/>
        </w:tabs>
        <w:ind w:hanging="1000"/>
      </w:pPr>
      <w:r w:rsidRPr="00D57970">
        <w:t>Vysvětlení zadávací</w:t>
      </w:r>
      <w:r w:rsidR="0041560B" w:rsidRPr="00E60540">
        <w:t xml:space="preserve"> </w:t>
      </w:r>
      <w:r w:rsidR="00E54873" w:rsidRPr="00E60540">
        <w:t>dokumentace</w:t>
      </w:r>
    </w:p>
    <w:p w14:paraId="4C212B70" w14:textId="30B02BA5" w:rsidR="00501527" w:rsidRPr="00501527" w:rsidRDefault="00501527" w:rsidP="00501527">
      <w:pPr>
        <w:spacing w:before="180"/>
        <w:jc w:val="both"/>
        <w:rPr>
          <w:rFonts w:ascii="Arial" w:hAnsi="Arial"/>
          <w:snapToGrid w:val="0"/>
          <w:sz w:val="22"/>
          <w:szCs w:val="22"/>
        </w:rPr>
      </w:pPr>
      <w:r w:rsidRPr="00501527">
        <w:rPr>
          <w:rFonts w:ascii="Arial" w:hAnsi="Arial"/>
          <w:snapToGrid w:val="0"/>
          <w:sz w:val="22"/>
          <w:szCs w:val="22"/>
        </w:rPr>
        <w:t xml:space="preserve">Dodavatel je oprávněn po zadavateli písemně požadovat vysvětlení </w:t>
      </w:r>
      <w:r>
        <w:rPr>
          <w:rFonts w:ascii="Arial" w:hAnsi="Arial"/>
          <w:snapToGrid w:val="0"/>
          <w:sz w:val="22"/>
          <w:szCs w:val="22"/>
        </w:rPr>
        <w:t>zadávací dokumentace (</w:t>
      </w:r>
      <w:r w:rsidRPr="00501527">
        <w:rPr>
          <w:rFonts w:ascii="Arial" w:hAnsi="Arial"/>
          <w:snapToGrid w:val="0"/>
          <w:sz w:val="22"/>
          <w:szCs w:val="22"/>
        </w:rPr>
        <w:t>zadávacích podmínek</w:t>
      </w:r>
      <w:r>
        <w:rPr>
          <w:rFonts w:ascii="Arial" w:hAnsi="Arial"/>
          <w:snapToGrid w:val="0"/>
          <w:sz w:val="22"/>
          <w:szCs w:val="22"/>
        </w:rPr>
        <w:t>)</w:t>
      </w:r>
      <w:r w:rsidRPr="00501527">
        <w:rPr>
          <w:rFonts w:ascii="Arial" w:hAnsi="Arial"/>
          <w:snapToGrid w:val="0"/>
          <w:sz w:val="22"/>
          <w:szCs w:val="22"/>
        </w:rPr>
        <w:t>. Písemná žádost musí být zadavateli doručena nejpozději 4 pracovní dny před uplynutím lhůty pro podání nabídek. Vysvětlení zadávacích podmínek může zadavatel poskytnout i bez předchozí žádosti nebo na základě pozdě doručené žádosti. Zadavatel uveřejní, odešle nebo předá vysvětlení zadávacích podmínek, případně související dokumenty, nejpozději do 2 pracovních dnů po doručení žádosti. Pokud zadavatel na žádost o vysvětlení, která není doručena včas, vysvětlení poskytne, nemusí tuto lhůtu dodržet.</w:t>
      </w:r>
    </w:p>
    <w:p w14:paraId="2F8C40DA" w14:textId="77777777" w:rsidR="00501527" w:rsidRPr="00501527" w:rsidRDefault="00501527" w:rsidP="00501527">
      <w:pPr>
        <w:spacing w:before="180"/>
        <w:jc w:val="both"/>
        <w:rPr>
          <w:rFonts w:ascii="Arial" w:hAnsi="Arial"/>
          <w:snapToGrid w:val="0"/>
          <w:sz w:val="22"/>
          <w:szCs w:val="22"/>
        </w:rPr>
      </w:pPr>
      <w:r w:rsidRPr="00501527">
        <w:rPr>
          <w:rFonts w:ascii="Arial" w:hAnsi="Arial"/>
          <w:snapToGrid w:val="0"/>
          <w:sz w:val="22"/>
          <w:szCs w:val="22"/>
        </w:rPr>
        <w:t>Pokud je žádost o vysvětlení zadávacích podmínek doručena včas a zadavatel neposkytne vysvětlení do 2 pracovních dnů, prodlouží lhůtu pro podání nabídek nejméně o tolik pracovních dnů, o kolik přesáhla doba od doručení žádosti o vysvětlení zadávacích podmínek do poskytnutí vysvětlení 2 pracovní dny.</w:t>
      </w:r>
    </w:p>
    <w:p w14:paraId="32A0CAE1" w14:textId="0F5BE33A" w:rsidR="00501527" w:rsidRPr="00501527" w:rsidRDefault="00501527" w:rsidP="00501527">
      <w:pPr>
        <w:spacing w:before="180"/>
        <w:jc w:val="both"/>
        <w:rPr>
          <w:rFonts w:ascii="Arial" w:hAnsi="Arial"/>
          <w:snapToGrid w:val="0"/>
          <w:sz w:val="22"/>
          <w:szCs w:val="22"/>
        </w:rPr>
      </w:pPr>
      <w:r w:rsidRPr="00501527">
        <w:rPr>
          <w:rFonts w:ascii="Arial" w:hAnsi="Arial"/>
          <w:snapToGrid w:val="0"/>
          <w:sz w:val="22"/>
          <w:szCs w:val="22"/>
        </w:rPr>
        <w:t xml:space="preserve">Vysvětlení zadávacích podmínek, bez identifikace dodavatele, který o vysvětlení požádal, včetně přesného znění </w:t>
      </w:r>
      <w:r w:rsidR="003348AA">
        <w:rPr>
          <w:rFonts w:ascii="Arial" w:hAnsi="Arial"/>
          <w:snapToGrid w:val="0"/>
          <w:sz w:val="22"/>
          <w:szCs w:val="22"/>
        </w:rPr>
        <w:t>žádosti</w:t>
      </w:r>
      <w:r w:rsidRPr="00501527">
        <w:rPr>
          <w:rFonts w:ascii="Arial" w:hAnsi="Arial"/>
          <w:snapToGrid w:val="0"/>
          <w:sz w:val="22"/>
          <w:szCs w:val="22"/>
        </w:rPr>
        <w:t xml:space="preserve"> </w:t>
      </w:r>
      <w:r w:rsidR="003348AA">
        <w:rPr>
          <w:rFonts w:ascii="Arial" w:hAnsi="Arial"/>
          <w:snapToGrid w:val="0"/>
          <w:sz w:val="22"/>
          <w:szCs w:val="22"/>
        </w:rPr>
        <w:t xml:space="preserve">uveřejní nebo </w:t>
      </w:r>
      <w:r w:rsidRPr="00501527">
        <w:rPr>
          <w:rFonts w:ascii="Arial" w:hAnsi="Arial"/>
          <w:snapToGrid w:val="0"/>
          <w:sz w:val="22"/>
          <w:szCs w:val="22"/>
        </w:rPr>
        <w:t xml:space="preserve">odešle zadavatel stejným způsobem, jakým uveřejnil </w:t>
      </w:r>
      <w:r w:rsidR="003348AA">
        <w:rPr>
          <w:rFonts w:ascii="Arial" w:hAnsi="Arial"/>
          <w:snapToGrid w:val="0"/>
          <w:sz w:val="22"/>
          <w:szCs w:val="22"/>
        </w:rPr>
        <w:t xml:space="preserve">nebo odeslal </w:t>
      </w:r>
      <w:r w:rsidRPr="00501527">
        <w:rPr>
          <w:rFonts w:ascii="Arial" w:hAnsi="Arial"/>
          <w:snapToGrid w:val="0"/>
          <w:sz w:val="22"/>
          <w:szCs w:val="22"/>
        </w:rPr>
        <w:t>výzvu k podání nabídky.</w:t>
      </w:r>
    </w:p>
    <w:p w14:paraId="3E4C191B" w14:textId="5D93F1DA" w:rsidR="00E54873" w:rsidRPr="00291453" w:rsidRDefault="00501527" w:rsidP="00501527">
      <w:pPr>
        <w:spacing w:before="180"/>
        <w:jc w:val="both"/>
        <w:rPr>
          <w:rFonts w:ascii="Arial" w:hAnsi="Arial"/>
          <w:snapToGrid w:val="0"/>
          <w:sz w:val="22"/>
          <w:szCs w:val="22"/>
        </w:rPr>
      </w:pPr>
      <w:r w:rsidRPr="00501527">
        <w:rPr>
          <w:rFonts w:ascii="Arial" w:hAnsi="Arial"/>
          <w:snapToGrid w:val="0"/>
          <w:sz w:val="22"/>
          <w:szCs w:val="22"/>
        </w:rPr>
        <w:t>Zadávací podmínky obsažené v zadávací dokumentaci může zadavatel změnit nebo doplnit před uplynutím lhůty pro podání nabídek. Změna nebo doplnění zadávací dokumentace musí být uveřejněna nebo oznámena dodavatelům stejným způsobem jako zadávací podmínka, která byla změněna nebo doplněna.</w:t>
      </w:r>
    </w:p>
    <w:p w14:paraId="32D19496" w14:textId="17204C7A" w:rsidR="00C43E20" w:rsidRDefault="00D766B4" w:rsidP="001B3B9F">
      <w:pPr>
        <w:spacing w:before="180"/>
        <w:jc w:val="both"/>
        <w:rPr>
          <w:rFonts w:ascii="Arial" w:hAnsi="Arial" w:cs="Arial"/>
          <w:sz w:val="22"/>
          <w:szCs w:val="22"/>
        </w:rPr>
      </w:pPr>
      <w:r w:rsidRPr="00291453">
        <w:rPr>
          <w:rFonts w:ascii="Arial" w:hAnsi="Arial" w:cs="Arial"/>
          <w:sz w:val="22"/>
          <w:szCs w:val="22"/>
        </w:rPr>
        <w:t>Žádost o vysvětlení zadávací dokumentace musí být doručena</w:t>
      </w:r>
      <w:r w:rsidR="001B3B9F">
        <w:rPr>
          <w:rFonts w:ascii="Arial" w:hAnsi="Arial" w:cs="Arial"/>
          <w:sz w:val="22"/>
          <w:szCs w:val="22"/>
        </w:rPr>
        <w:t xml:space="preserve"> elektronicky, prostřednictvím </w:t>
      </w:r>
      <w:r w:rsidR="00C755BB">
        <w:rPr>
          <w:rFonts w:ascii="Arial" w:hAnsi="Arial" w:cs="Arial"/>
          <w:sz w:val="22"/>
          <w:szCs w:val="22"/>
        </w:rPr>
        <w:t>el. nástroje zadavatele</w:t>
      </w:r>
      <w:r w:rsidR="004D5E1D">
        <w:rPr>
          <w:rFonts w:ascii="Arial" w:hAnsi="Arial" w:cs="Arial"/>
          <w:sz w:val="22"/>
          <w:szCs w:val="22"/>
        </w:rPr>
        <w:t>.</w:t>
      </w:r>
      <w:r w:rsidR="00C755BB" w:rsidRPr="00406832">
        <w:rPr>
          <w:rFonts w:ascii="Arial" w:hAnsi="Arial" w:cs="Arial"/>
          <w:sz w:val="22"/>
          <w:szCs w:val="22"/>
        </w:rPr>
        <w:t xml:space="preserve"> </w:t>
      </w:r>
      <w:r w:rsidR="00190E46" w:rsidRPr="00406832">
        <w:rPr>
          <w:rFonts w:ascii="Arial" w:hAnsi="Arial" w:cs="Arial"/>
          <w:sz w:val="22"/>
          <w:szCs w:val="22"/>
        </w:rPr>
        <w:t>Kontaktní</w:t>
      </w:r>
      <w:r w:rsidR="00190E46" w:rsidRPr="00291453">
        <w:rPr>
          <w:rFonts w:ascii="Arial" w:hAnsi="Arial" w:cs="Arial"/>
          <w:sz w:val="22"/>
          <w:szCs w:val="22"/>
        </w:rPr>
        <w:t xml:space="preserve"> osoba pro vysvětlení je </w:t>
      </w:r>
      <w:r w:rsidR="00406832">
        <w:rPr>
          <w:rFonts w:ascii="Arial" w:hAnsi="Arial" w:cs="Arial"/>
          <w:sz w:val="22"/>
          <w:szCs w:val="22"/>
        </w:rPr>
        <w:t>Mgr. Petr Maralík</w:t>
      </w:r>
      <w:r w:rsidR="00640543">
        <w:rPr>
          <w:rFonts w:ascii="Arial" w:hAnsi="Arial" w:cs="Arial"/>
          <w:sz w:val="22"/>
          <w:szCs w:val="22"/>
        </w:rPr>
        <w:t>.</w:t>
      </w:r>
    </w:p>
    <w:p w14:paraId="4B93FFB3" w14:textId="77777777" w:rsidR="00723CD9" w:rsidRPr="00640543" w:rsidRDefault="00723CD9" w:rsidP="00640543">
      <w:pPr>
        <w:ind w:left="360"/>
        <w:jc w:val="both"/>
        <w:rPr>
          <w:rFonts w:ascii="Arial" w:hAnsi="Arial" w:cs="Arial"/>
          <w:sz w:val="22"/>
          <w:szCs w:val="22"/>
        </w:rPr>
      </w:pPr>
    </w:p>
    <w:p w14:paraId="436618F9" w14:textId="77777777" w:rsidR="00F53E69" w:rsidRPr="00D766B4" w:rsidRDefault="00F53E69" w:rsidP="00601842">
      <w:pPr>
        <w:pStyle w:val="Nadpis1"/>
        <w:tabs>
          <w:tab w:val="clear" w:pos="360"/>
          <w:tab w:val="num" w:pos="567"/>
        </w:tabs>
        <w:ind w:left="567" w:hanging="567"/>
      </w:pPr>
      <w:r>
        <w:t>MIMOŘÁDNĚ NÍZKÁ NABÍDKOVÁ CENA</w:t>
      </w:r>
    </w:p>
    <w:p w14:paraId="3ED8D722" w14:textId="77777777" w:rsidR="00F53E69" w:rsidRDefault="00F53E69" w:rsidP="00F53E69">
      <w:pPr>
        <w:pStyle w:val="Zpat"/>
        <w:tabs>
          <w:tab w:val="clear" w:pos="4536"/>
          <w:tab w:val="clear" w:pos="9072"/>
        </w:tabs>
        <w:rPr>
          <w:rFonts w:ascii="Arial" w:hAnsi="Arial" w:cs="Arial"/>
        </w:rPr>
      </w:pPr>
    </w:p>
    <w:p w14:paraId="1FC2028E" w14:textId="77777777" w:rsidR="00F53E69" w:rsidRPr="00937F2A" w:rsidRDefault="00F53E69" w:rsidP="00E60540">
      <w:pPr>
        <w:pStyle w:val="Nadpis2"/>
        <w:tabs>
          <w:tab w:val="clear" w:pos="1000"/>
          <w:tab w:val="num" w:pos="567"/>
        </w:tabs>
        <w:ind w:hanging="1000"/>
      </w:pPr>
      <w:r w:rsidRPr="001735A7">
        <w:t>Mimořádně nízká nabídková cena</w:t>
      </w:r>
      <w:r w:rsidRPr="00937F2A">
        <w:t xml:space="preserve"> </w:t>
      </w:r>
    </w:p>
    <w:p w14:paraId="70E8B4D6" w14:textId="34A9CED8" w:rsidR="00F53E69" w:rsidRPr="00796A21" w:rsidRDefault="00F53E69" w:rsidP="00F53E69">
      <w:pPr>
        <w:spacing w:before="180"/>
        <w:jc w:val="both"/>
        <w:rPr>
          <w:rFonts w:ascii="Arial" w:hAnsi="Arial"/>
          <w:snapToGrid w:val="0"/>
          <w:sz w:val="22"/>
        </w:rPr>
      </w:pPr>
      <w:r w:rsidRPr="00796A21">
        <w:rPr>
          <w:rFonts w:ascii="Arial" w:hAnsi="Arial"/>
          <w:snapToGrid w:val="0"/>
          <w:sz w:val="22"/>
        </w:rPr>
        <w:t xml:space="preserve">V rámci tohoto výběrového řízení má zadavatel právo posoudit nabídky i z hlediska </w:t>
      </w:r>
      <w:r w:rsidR="00312431">
        <w:rPr>
          <w:rFonts w:ascii="Arial" w:hAnsi="Arial"/>
          <w:snapToGrid w:val="0"/>
          <w:sz w:val="22"/>
        </w:rPr>
        <w:t>mimořádně nízké nabídkové ceny v obdobě postupu dle ust. § 113 zákona.</w:t>
      </w:r>
    </w:p>
    <w:p w14:paraId="7ACDB5F2" w14:textId="77777777" w:rsidR="000C2B09" w:rsidRDefault="000C2B09" w:rsidP="00C13639">
      <w:pPr>
        <w:suppressAutoHyphens/>
        <w:jc w:val="both"/>
        <w:rPr>
          <w:rFonts w:ascii="Arial" w:hAnsi="Arial" w:cs="Arial"/>
          <w:sz w:val="24"/>
        </w:rPr>
      </w:pPr>
    </w:p>
    <w:p w14:paraId="665448D6" w14:textId="77777777" w:rsidR="00D766B4" w:rsidRPr="00D766B4" w:rsidRDefault="00D766B4" w:rsidP="00601842">
      <w:pPr>
        <w:pStyle w:val="Nadpis1"/>
        <w:tabs>
          <w:tab w:val="clear" w:pos="360"/>
          <w:tab w:val="num" w:pos="567"/>
        </w:tabs>
        <w:ind w:left="567" w:hanging="567"/>
      </w:pPr>
      <w:bookmarkStart w:id="7" w:name="OLE_LINK2"/>
      <w:bookmarkStart w:id="8" w:name="OLE_LINK3"/>
      <w:r>
        <w:t xml:space="preserve">objasnění nabídky </w:t>
      </w:r>
    </w:p>
    <w:bookmarkEnd w:id="7"/>
    <w:bookmarkEnd w:id="8"/>
    <w:p w14:paraId="4A7B342D" w14:textId="77777777" w:rsidR="00D766B4" w:rsidRPr="00014600" w:rsidRDefault="00D766B4" w:rsidP="00D766B4"/>
    <w:p w14:paraId="738D748B" w14:textId="663EE4B9" w:rsidR="00D766B4" w:rsidRPr="00937F2A" w:rsidRDefault="00D766B4" w:rsidP="00EA66DC">
      <w:pPr>
        <w:pStyle w:val="Nadpis2"/>
        <w:tabs>
          <w:tab w:val="clear" w:pos="1000"/>
          <w:tab w:val="num" w:pos="567"/>
        </w:tabs>
        <w:ind w:hanging="1000"/>
      </w:pPr>
      <w:r w:rsidRPr="00937F2A">
        <w:t>právo požadovat objasnění nebo doplnění</w:t>
      </w:r>
      <w:r w:rsidR="00EA66DC">
        <w:rPr>
          <w:lang w:val="cs-CZ"/>
        </w:rPr>
        <w:t xml:space="preserve"> </w:t>
      </w:r>
      <w:r w:rsidRPr="00937F2A">
        <w:t xml:space="preserve">nabídky </w:t>
      </w:r>
    </w:p>
    <w:p w14:paraId="14BCDC4E" w14:textId="3B31653F" w:rsidR="00D766B4" w:rsidRPr="00A07AD6" w:rsidRDefault="00D766B4" w:rsidP="00D766B4">
      <w:pPr>
        <w:spacing w:before="180"/>
        <w:jc w:val="both"/>
        <w:rPr>
          <w:rFonts w:ascii="Arial" w:hAnsi="Arial"/>
          <w:snapToGrid w:val="0"/>
          <w:sz w:val="22"/>
        </w:rPr>
      </w:pPr>
      <w:r w:rsidRPr="00A07AD6">
        <w:rPr>
          <w:rFonts w:ascii="Arial" w:hAnsi="Arial"/>
          <w:snapToGrid w:val="0"/>
          <w:sz w:val="22"/>
        </w:rPr>
        <w:t xml:space="preserve">Zadavatel může pro účely zajištění řádného průběhu tohoto výběrového řízení požadovat, aby účastník </w:t>
      </w:r>
      <w:r w:rsidR="001B43AF" w:rsidRPr="00A07AD6">
        <w:rPr>
          <w:rFonts w:ascii="Arial" w:hAnsi="Arial"/>
          <w:snapToGrid w:val="0"/>
          <w:sz w:val="22"/>
        </w:rPr>
        <w:t>výběrového</w:t>
      </w:r>
      <w:r w:rsidRPr="00A07AD6">
        <w:rPr>
          <w:rFonts w:ascii="Arial" w:hAnsi="Arial"/>
          <w:snapToGrid w:val="0"/>
          <w:sz w:val="22"/>
        </w:rPr>
        <w:t xml:space="preserve"> řízení v přiměřené lhůtě objasnil předložené údaje či doklady nebo doplnil další n</w:t>
      </w:r>
      <w:r w:rsidR="00312431">
        <w:rPr>
          <w:rFonts w:ascii="Arial" w:hAnsi="Arial"/>
          <w:snapToGrid w:val="0"/>
          <w:sz w:val="22"/>
        </w:rPr>
        <w:t>ebo chybějící údaje či doklady v obdobě postupu dle ust. § 46 zákona</w:t>
      </w:r>
      <w:r w:rsidR="00F47062">
        <w:rPr>
          <w:rFonts w:ascii="Arial" w:hAnsi="Arial"/>
          <w:snapToGrid w:val="0"/>
          <w:sz w:val="22"/>
        </w:rPr>
        <w:t>.</w:t>
      </w:r>
    </w:p>
    <w:p w14:paraId="7F2F1CEA" w14:textId="77777777" w:rsidR="007351CC" w:rsidRPr="00185218" w:rsidRDefault="007351CC" w:rsidP="007351CC">
      <w:pPr>
        <w:jc w:val="both"/>
        <w:rPr>
          <w:rFonts w:ascii="Arial" w:hAnsi="Arial"/>
          <w:snapToGrid w:val="0"/>
          <w:sz w:val="24"/>
        </w:rPr>
      </w:pPr>
    </w:p>
    <w:p w14:paraId="2179F3FB" w14:textId="77777777" w:rsidR="007351CC" w:rsidRPr="00796A21" w:rsidRDefault="007351CC" w:rsidP="00F039DD">
      <w:pPr>
        <w:suppressAutoHyphens/>
        <w:spacing w:before="120"/>
        <w:jc w:val="both"/>
        <w:rPr>
          <w:rFonts w:ascii="Arial" w:hAnsi="Arial"/>
          <w:sz w:val="22"/>
        </w:rPr>
      </w:pPr>
    </w:p>
    <w:sectPr w:rsidR="007351CC" w:rsidRPr="00796A21">
      <w:headerReference w:type="default" r:id="rId14"/>
      <w:footerReference w:type="even" r:id="rId15"/>
      <w:footerReference w:type="default" r:id="rId16"/>
      <w:headerReference w:type="first" r:id="rId17"/>
      <w:pgSz w:w="11906" w:h="16838" w:code="9"/>
      <w:pgMar w:top="1440" w:right="1418" w:bottom="1418" w:left="1418" w:header="709" w:footer="851"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B3D7" w14:textId="77777777" w:rsidR="00F56C00" w:rsidRDefault="00F56C00">
      <w:r>
        <w:separator/>
      </w:r>
    </w:p>
  </w:endnote>
  <w:endnote w:type="continuationSeparator" w:id="0">
    <w:p w14:paraId="08E4D613" w14:textId="77777777" w:rsidR="00F56C00" w:rsidRDefault="00F5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auto"/>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5399" w14:textId="77777777" w:rsidR="00CA39D1" w:rsidRDefault="00CA39D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B8EA27" w14:textId="77777777" w:rsidR="00CA39D1" w:rsidRDefault="00CA39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E7E7" w14:textId="77777777" w:rsidR="00CA39D1" w:rsidRDefault="00CA39D1">
    <w:pPr>
      <w:pStyle w:val="Zpat"/>
      <w:framePr w:wrap="around" w:vAnchor="text" w:hAnchor="margin" w:xAlign="center" w:y="1"/>
      <w:rPr>
        <w:rStyle w:val="slostrnky"/>
      </w:rPr>
    </w:pPr>
  </w:p>
  <w:p w14:paraId="50146827" w14:textId="35CA5351" w:rsidR="00CA39D1" w:rsidRDefault="00FC6A14">
    <w:pPr>
      <w:pStyle w:val="Zpat"/>
      <w:tabs>
        <w:tab w:val="clear" w:pos="4536"/>
        <w:tab w:val="clear" w:pos="9072"/>
      </w:tabs>
      <w:rPr>
        <w:rFonts w:ascii="Arial" w:hAnsi="Arial"/>
        <w:noProof/>
        <w:snapToGrid w:val="0"/>
      </w:rPr>
    </w:pPr>
    <w:r>
      <w:rPr>
        <w:noProof/>
      </w:rPr>
      <mc:AlternateContent>
        <mc:Choice Requires="wps">
          <w:drawing>
            <wp:anchor distT="0" distB="0" distL="114300" distR="114300" simplePos="0" relativeHeight="251660288" behindDoc="0" locked="0" layoutInCell="1" allowOverlap="1" wp14:anchorId="76F7665B" wp14:editId="4C868F28">
              <wp:simplePos x="0" y="0"/>
              <wp:positionH relativeFrom="margin">
                <wp:align>center</wp:align>
              </wp:positionH>
              <wp:positionV relativeFrom="paragraph">
                <wp:posOffset>46355</wp:posOffset>
              </wp:positionV>
              <wp:extent cx="58104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400" cy="0"/>
                      </a:xfrm>
                      <a:prstGeom prst="line">
                        <a:avLst/>
                      </a:prstGeom>
                      <a:noFill/>
                      <a:ln w="31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8ED9929" id="Line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65pt" to="4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csEw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" strokecolor="#339" strokeweight=".25pt">
              <w10:wrap anchorx="margin"/>
            </v:line>
          </w:pict>
        </mc:Fallback>
      </mc:AlternateContent>
    </w:r>
  </w:p>
  <w:p w14:paraId="39EC74D6" w14:textId="1D6A0E2E" w:rsidR="00CA39D1" w:rsidRDefault="00CA39D1">
    <w:pPr>
      <w:rPr>
        <w:rFonts w:ascii="Arial" w:hAnsi="Arial"/>
      </w:rPr>
    </w:pP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 xml:space="preserve"> </w:t>
    </w:r>
    <w:r w:rsidR="00FC6A14">
      <w:rPr>
        <w:rFonts w:ascii="Arial" w:hAnsi="Arial"/>
        <w:snapToGrid w:val="0"/>
      </w:rPr>
      <w:t xml:space="preserve">  </w:t>
    </w:r>
    <w:r>
      <w:rPr>
        <w:rFonts w:ascii="Arial" w:hAnsi="Arial"/>
        <w:snapToGrid w:val="0"/>
      </w:rPr>
      <w:t xml:space="preserve">    </w:t>
    </w:r>
    <w:r w:rsidR="00FC6A14">
      <w:rPr>
        <w:rFonts w:ascii="Arial" w:hAnsi="Arial"/>
        <w:snapToGrid w:val="0"/>
      </w:rPr>
      <w:tab/>
    </w:r>
    <w:r w:rsidR="00FC6A14">
      <w:rPr>
        <w:rFonts w:ascii="Arial" w:hAnsi="Arial"/>
        <w:snapToGrid w:val="0"/>
      </w:rPr>
      <w:tab/>
      <w:t xml:space="preserve">   </w:t>
    </w:r>
    <w:r>
      <w:rPr>
        <w:rStyle w:val="slostrnky"/>
        <w:rFonts w:ascii="Arial" w:hAnsi="Arial"/>
      </w:rPr>
      <w:fldChar w:fldCharType="begin"/>
    </w:r>
    <w:r>
      <w:rPr>
        <w:rStyle w:val="slostrnky"/>
        <w:rFonts w:ascii="Arial" w:hAnsi="Arial"/>
      </w:rPr>
      <w:instrText xml:space="preserve"> PAGE </w:instrText>
    </w:r>
    <w:r>
      <w:rPr>
        <w:rStyle w:val="slostrnky"/>
        <w:rFonts w:ascii="Arial" w:hAnsi="Arial"/>
      </w:rPr>
      <w:fldChar w:fldCharType="separate"/>
    </w:r>
    <w:r w:rsidR="009769EA">
      <w:rPr>
        <w:rStyle w:val="slostrnky"/>
        <w:rFonts w:ascii="Arial" w:hAnsi="Arial"/>
        <w:noProof/>
      </w:rPr>
      <w:t>7</w:t>
    </w:r>
    <w:r>
      <w:rPr>
        <w:rStyle w:val="slostrnky"/>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314F" w14:textId="77777777" w:rsidR="00F56C00" w:rsidRDefault="00F56C00">
      <w:r>
        <w:separator/>
      </w:r>
    </w:p>
  </w:footnote>
  <w:footnote w:type="continuationSeparator" w:id="0">
    <w:p w14:paraId="15CDE4DB" w14:textId="77777777" w:rsidR="00F56C00" w:rsidRDefault="00F5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8C35" w14:textId="77777777" w:rsidR="00CA39D1" w:rsidRDefault="00CA39D1">
    <w:pPr>
      <w:pStyle w:val="Zhlav"/>
      <w:tabs>
        <w:tab w:val="clear" w:pos="4536"/>
        <w:tab w:val="center" w:pos="6663"/>
      </w:tabs>
      <w:rPr>
        <w:rFonts w:ascii="Arial" w:hAnsi="Arial"/>
      </w:rPr>
    </w:pPr>
    <w:r>
      <w:rPr>
        <w:rFonts w:ascii="Arial" w:hAnsi="Arial"/>
      </w:rPr>
      <w:tab/>
    </w:r>
  </w:p>
  <w:p w14:paraId="35858A52" w14:textId="74D732C3" w:rsidR="00CA39D1" w:rsidRDefault="00CA39D1" w:rsidP="009C68E1">
    <w:pPr>
      <w:pStyle w:val="Zhlav"/>
      <w:tabs>
        <w:tab w:val="clear" w:pos="4536"/>
        <w:tab w:val="center" w:pos="6663"/>
      </w:tabs>
      <w:jc w:val="right"/>
      <w:rPr>
        <w:rFonts w:ascii="Arial" w:hAnsi="Arial"/>
      </w:rPr>
    </w:pPr>
    <w:r w:rsidRPr="007610DF">
      <w:rPr>
        <w:rFonts w:ascii="Arial" w:hAnsi="Arial" w:cs="Arial"/>
        <w:noProof/>
      </w:rPr>
      <w:t xml:space="preserve">Výzva k podání nabídky a podmínky a </w:t>
    </w:r>
    <w:r>
      <w:rPr>
        <w:rFonts w:ascii="Arial" w:hAnsi="Arial" w:cs="Arial"/>
        <w:noProof/>
      </w:rPr>
      <w:t>požadavky pro zpracování nabídky</w:t>
    </w:r>
  </w:p>
  <w:p w14:paraId="5F18470D" w14:textId="1BA085AB" w:rsidR="00CA39D1" w:rsidRDefault="00B46C2C">
    <w:pPr>
      <w:pStyle w:val="Zkladntext"/>
      <w:ind w:left="1440" w:firstLine="720"/>
      <w:rPr>
        <w:rFonts w:ascii="Arial" w:hAnsi="Arial"/>
        <w:b w:val="0"/>
        <w:sz w:val="18"/>
        <w:u w:val="none"/>
      </w:rPr>
    </w:pPr>
    <w:r>
      <w:rPr>
        <w:noProof/>
      </w:rPr>
      <mc:AlternateContent>
        <mc:Choice Requires="wps">
          <w:drawing>
            <wp:anchor distT="0" distB="0" distL="114300" distR="114300" simplePos="0" relativeHeight="251657216" behindDoc="0" locked="0" layoutInCell="1" allowOverlap="1" wp14:anchorId="45848786" wp14:editId="0846B528">
              <wp:simplePos x="0" y="0"/>
              <wp:positionH relativeFrom="column">
                <wp:posOffset>-33655</wp:posOffset>
              </wp:positionH>
              <wp:positionV relativeFrom="paragraph">
                <wp:posOffset>97790</wp:posOffset>
              </wp:positionV>
              <wp:extent cx="581025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31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42765B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7.7pt" to="454.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BqFA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" strokecolor="#339" strokeweight=".25pt">
              <w10:wrap type="topAndBottom"/>
            </v:line>
          </w:pict>
        </mc:Fallback>
      </mc:AlternateContent>
    </w:r>
    <w:r w:rsidR="00CA39D1">
      <w:rPr>
        <w:rFonts w:ascii="Arial" w:hAnsi="Arial" w:cs="Arial"/>
        <w:b w:val="0"/>
        <w:bCs/>
        <w:sz w:val="18"/>
        <w:u w:val="none"/>
      </w:rPr>
      <w:t xml:space="preserve">     </w:t>
    </w:r>
    <w:r w:rsidR="00CA39D1">
      <w:rPr>
        <w:rFonts w:ascii="Arial" w:hAnsi="Arial" w:cs="Arial"/>
        <w:b w:val="0"/>
        <w:bCs/>
        <w:sz w:val="18"/>
        <w:u w:val="none"/>
      </w:rPr>
      <w:tab/>
    </w:r>
    <w:r w:rsidR="00CA39D1">
      <w:rPr>
        <w:rFonts w:ascii="Arial" w:hAnsi="Arial" w:cs="Arial"/>
        <w:b w:val="0"/>
        <w:bCs/>
        <w:sz w:val="18"/>
        <w:u w:val="none"/>
      </w:rPr>
      <w:tab/>
    </w:r>
  </w:p>
  <w:p w14:paraId="416AA0B4" w14:textId="77777777" w:rsidR="00CA39D1" w:rsidRDefault="00CA39D1">
    <w:pPr>
      <w:pStyle w:val="Zhlav"/>
      <w:tabs>
        <w:tab w:val="clear" w:pos="4536"/>
        <w:tab w:val="center" w:pos="6663"/>
      </w:tabs>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0579" w14:textId="138E57FA" w:rsidR="002244F1" w:rsidRDefault="002244F1">
    <w:pPr>
      <w:pStyle w:val="Zhlav"/>
    </w:pPr>
  </w:p>
  <w:p w14:paraId="53EED6FD" w14:textId="3ECB2D1C" w:rsidR="002244F1" w:rsidRDefault="002244F1">
    <w:pPr>
      <w:pStyle w:val="Zhlav"/>
    </w:pPr>
  </w:p>
  <w:p w14:paraId="51978032" w14:textId="77777777" w:rsidR="002244F1" w:rsidRDefault="002244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425"/>
        </w:tabs>
        <w:ind w:left="425" w:hanging="425"/>
      </w:pPr>
      <w:rPr>
        <w:rFonts w:ascii="Symbol" w:hAnsi="Symbol" w:cs="OpenSymbol"/>
      </w:rPr>
    </w:lvl>
  </w:abstractNum>
  <w:abstractNum w:abstractNumId="1" w15:restartNumberingAfterBreak="0">
    <w:nsid w:val="00000004"/>
    <w:multiLevelType w:val="multilevel"/>
    <w:tmpl w:val="A40A9AC6"/>
    <w:name w:val="WW8Num4"/>
    <w:lvl w:ilvl="0">
      <w:start w:val="1"/>
      <w:numFmt w:val="decimal"/>
      <w:lvlText w:val="%1."/>
      <w:lvlJc w:val="left"/>
      <w:pPr>
        <w:tabs>
          <w:tab w:val="num" w:pos="360"/>
        </w:tabs>
        <w:ind w:left="360" w:hanging="360"/>
      </w:pPr>
      <w:rPr>
        <w:rFonts w:hint="default"/>
        <w:sz w:val="32"/>
        <w:szCs w:val="32"/>
      </w:rPr>
    </w:lvl>
    <w:lvl w:ilvl="1">
      <w:start w:val="1"/>
      <w:numFmt w:val="decimal"/>
      <w:lvlText w:val="%1.%2."/>
      <w:lvlJc w:val="left"/>
      <w:pPr>
        <w:tabs>
          <w:tab w:val="num" w:pos="5251"/>
        </w:tabs>
        <w:ind w:left="5251" w:hanging="432"/>
      </w:pPr>
      <w:rPr>
        <w:sz w:val="28"/>
        <w:szCs w:val="28"/>
      </w:rPr>
    </w:lvl>
    <w:lvl w:ilvl="2">
      <w:start w:val="1"/>
      <w:numFmt w:val="decimal"/>
      <w:lvlText w:val="%1.%2.%3."/>
      <w:lvlJc w:val="left"/>
      <w:pPr>
        <w:tabs>
          <w:tab w:val="num" w:pos="862"/>
        </w:tabs>
        <w:ind w:left="646" w:hanging="504"/>
      </w:pPr>
      <w:rPr>
        <w:rFonts w:ascii="Arial" w:hAnsi="Arial" w:cs="Arial"/>
        <w:b w:val="0"/>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9"/>
    <w:multiLevelType w:val="singleLevel"/>
    <w:tmpl w:val="672A4318"/>
    <w:name w:val="WW8Num13"/>
    <w:lvl w:ilvl="0">
      <w:start w:val="1"/>
      <w:numFmt w:val="lowerLetter"/>
      <w:lvlText w:val="%1)"/>
      <w:lvlJc w:val="left"/>
      <w:pPr>
        <w:tabs>
          <w:tab w:val="num" w:pos="0"/>
        </w:tabs>
        <w:ind w:left="720" w:hanging="360"/>
      </w:pPr>
      <w:rPr>
        <w:rFonts w:ascii="Arial" w:hAnsi="Arial" w:cs="Arial" w:hint="default"/>
        <w:i/>
      </w:rPr>
    </w:lvl>
  </w:abstractNum>
  <w:abstractNum w:abstractNumId="5"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6" w15:restartNumberingAfterBreak="0">
    <w:nsid w:val="0B057A84"/>
    <w:multiLevelType w:val="hybridMultilevel"/>
    <w:tmpl w:val="C2327E8A"/>
    <w:lvl w:ilvl="0" w:tplc="04050017">
      <w:start w:val="1"/>
      <w:numFmt w:val="lowerLetter"/>
      <w:pStyle w:val="slovanseznam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B5675"/>
    <w:multiLevelType w:val="hybridMultilevel"/>
    <w:tmpl w:val="988A66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38C7C85"/>
    <w:multiLevelType w:val="multilevel"/>
    <w:tmpl w:val="6C4AD352"/>
    <w:lvl w:ilvl="0">
      <w:start w:val="1"/>
      <w:numFmt w:val="decimal"/>
      <w:pStyle w:val="Nadpis1"/>
      <w:lvlText w:val="%1."/>
      <w:lvlJc w:val="left"/>
      <w:pPr>
        <w:tabs>
          <w:tab w:val="num" w:pos="360"/>
        </w:tabs>
        <w:ind w:left="360" w:hanging="360"/>
      </w:pPr>
      <w:rPr>
        <w:sz w:val="28"/>
        <w:szCs w:val="28"/>
      </w:rPr>
    </w:lvl>
    <w:lvl w:ilvl="1">
      <w:start w:val="1"/>
      <w:numFmt w:val="decimal"/>
      <w:pStyle w:val="Nadpis2"/>
      <w:lvlText w:val="%1.%2."/>
      <w:lvlJc w:val="left"/>
      <w:pPr>
        <w:tabs>
          <w:tab w:val="num" w:pos="432"/>
        </w:tabs>
        <w:ind w:left="432" w:hanging="432"/>
      </w:pPr>
      <w:rPr>
        <w:color w:val="auto"/>
        <w:sz w:val="24"/>
        <w:szCs w:val="28"/>
      </w:rPr>
    </w:lvl>
    <w:lvl w:ilvl="2">
      <w:start w:val="1"/>
      <w:numFmt w:val="decimal"/>
      <w:lvlText w:val="%1.%2.%3."/>
      <w:lvlJc w:val="left"/>
      <w:pPr>
        <w:tabs>
          <w:tab w:val="num" w:pos="862"/>
        </w:tabs>
        <w:ind w:left="646" w:hanging="504"/>
      </w:pPr>
      <w:rPr>
        <w:rFonts w:ascii="Arial" w:hAnsi="Arial" w:cs="Arial" w:hint="default"/>
        <w:b w:val="0"/>
      </w:rPr>
    </w:lvl>
    <w:lvl w:ilvl="3">
      <w:start w:val="1"/>
      <w:numFmt w:val="decimal"/>
      <w:lvlText w:val="%1.%2.%3.%4."/>
      <w:lvlJc w:val="left"/>
      <w:pPr>
        <w:tabs>
          <w:tab w:val="num" w:pos="2160"/>
        </w:tabs>
        <w:ind w:left="1728" w:hanging="648"/>
      </w:pPr>
      <w:rPr>
        <w:rFonts w:ascii="Arial" w:hAnsi="Arial" w:cs="Arial" w:hint="default"/>
        <w:sz w:val="22"/>
        <w:szCs w:val="22"/>
        <w:vertAlign w:val="baseline"/>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7C31CD8"/>
    <w:multiLevelType w:val="multilevel"/>
    <w:tmpl w:val="959CEF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15:restartNumberingAfterBreak="0">
    <w:nsid w:val="29380277"/>
    <w:multiLevelType w:val="hybridMultilevel"/>
    <w:tmpl w:val="E4E48532"/>
    <w:lvl w:ilvl="0" w:tplc="ED1854B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846D24"/>
    <w:multiLevelType w:val="hybridMultilevel"/>
    <w:tmpl w:val="659ED27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C5E7902"/>
    <w:multiLevelType w:val="hybridMultilevel"/>
    <w:tmpl w:val="223EEB86"/>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13" w15:restartNumberingAfterBreak="0">
    <w:nsid w:val="4C8B3593"/>
    <w:multiLevelType w:val="hybridMultilevel"/>
    <w:tmpl w:val="33387C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E02B70"/>
    <w:multiLevelType w:val="hybridMultilevel"/>
    <w:tmpl w:val="DB2E0824"/>
    <w:lvl w:ilvl="0" w:tplc="957E9D6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AF1A1F"/>
    <w:multiLevelType w:val="multilevel"/>
    <w:tmpl w:val="048EFB80"/>
    <w:lvl w:ilvl="0">
      <w:start w:val="1"/>
      <w:numFmt w:val="decimal"/>
      <w:isLgl/>
      <w:lvlText w:val="(%1)"/>
      <w:lvlJc w:val="left"/>
      <w:pPr>
        <w:tabs>
          <w:tab w:val="num" w:pos="641"/>
        </w:tabs>
        <w:ind w:left="-141" w:firstLine="425"/>
      </w:pPr>
    </w:lvl>
    <w:lvl w:ilvl="1">
      <w:start w:val="1"/>
      <w:numFmt w:val="lowerLetter"/>
      <w:lvlText w:val="%2)"/>
      <w:lvlJc w:val="left"/>
      <w:pPr>
        <w:tabs>
          <w:tab w:val="num" w:pos="284"/>
        </w:tabs>
        <w:ind w:left="284" w:hanging="425"/>
      </w:pPr>
    </w:lvl>
    <w:lvl w:ilvl="2">
      <w:start w:val="1"/>
      <w:numFmt w:val="decimal"/>
      <w:isLgl/>
      <w:lvlText w:val="%3."/>
      <w:lvlJc w:val="left"/>
      <w:pPr>
        <w:tabs>
          <w:tab w:val="num" w:pos="709"/>
        </w:tabs>
        <w:ind w:left="709" w:hanging="425"/>
      </w:pPr>
    </w:lvl>
    <w:lvl w:ilvl="3">
      <w:start w:val="1"/>
      <w:numFmt w:val="decimal"/>
      <w:lvlText w:val="(%4)"/>
      <w:lvlJc w:val="left"/>
      <w:pPr>
        <w:tabs>
          <w:tab w:val="num" w:pos="1299"/>
        </w:tabs>
        <w:ind w:left="1299" w:hanging="360"/>
      </w:pPr>
    </w:lvl>
    <w:lvl w:ilvl="4">
      <w:start w:val="1"/>
      <w:numFmt w:val="lowerLetter"/>
      <w:lvlText w:val="(%5)"/>
      <w:lvlJc w:val="left"/>
      <w:pPr>
        <w:tabs>
          <w:tab w:val="num" w:pos="1659"/>
        </w:tabs>
        <w:ind w:left="1659" w:hanging="360"/>
      </w:pPr>
    </w:lvl>
    <w:lvl w:ilvl="5">
      <w:start w:val="1"/>
      <w:numFmt w:val="lowerRoman"/>
      <w:lvlText w:val="(%6)"/>
      <w:lvlJc w:val="left"/>
      <w:pPr>
        <w:tabs>
          <w:tab w:val="num" w:pos="2379"/>
        </w:tabs>
        <w:ind w:left="2019" w:hanging="360"/>
      </w:pPr>
    </w:lvl>
    <w:lvl w:ilvl="6">
      <w:start w:val="1"/>
      <w:numFmt w:val="decimal"/>
      <w:pStyle w:val="Textodstavce"/>
      <w:lvlText w:val="(%7)"/>
      <w:lvlJc w:val="left"/>
      <w:pPr>
        <w:tabs>
          <w:tab w:val="num" w:pos="644"/>
        </w:tabs>
        <w:ind w:left="-141" w:firstLine="425"/>
      </w:pPr>
    </w:lvl>
    <w:lvl w:ilvl="7">
      <w:start w:val="1"/>
      <w:numFmt w:val="lowerLetter"/>
      <w:pStyle w:val="Textpsmene"/>
      <w:lvlText w:val="%8)"/>
      <w:lvlJc w:val="left"/>
      <w:pPr>
        <w:tabs>
          <w:tab w:val="num" w:pos="284"/>
        </w:tabs>
        <w:ind w:left="284" w:hanging="425"/>
      </w:pPr>
    </w:lvl>
    <w:lvl w:ilvl="8">
      <w:start w:val="1"/>
      <w:numFmt w:val="decimal"/>
      <w:pStyle w:val="Textbodu"/>
      <w:lvlText w:val="%9."/>
      <w:lvlJc w:val="left"/>
      <w:pPr>
        <w:tabs>
          <w:tab w:val="num" w:pos="710"/>
        </w:tabs>
        <w:ind w:left="710" w:hanging="426"/>
      </w:pPr>
    </w:lvl>
  </w:abstractNum>
  <w:abstractNum w:abstractNumId="16" w15:restartNumberingAfterBreak="0">
    <w:nsid w:val="7186658A"/>
    <w:multiLevelType w:val="hybridMultilevel"/>
    <w:tmpl w:val="7DE674AC"/>
    <w:lvl w:ilvl="0" w:tplc="BA46A1BE">
      <w:start w:val="638"/>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7" w15:restartNumberingAfterBreak="0">
    <w:nsid w:val="776E790C"/>
    <w:multiLevelType w:val="hybridMultilevel"/>
    <w:tmpl w:val="40F08E44"/>
    <w:lvl w:ilvl="0" w:tplc="B484DE62">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41112191">
    <w:abstractNumId w:val="9"/>
  </w:num>
  <w:num w:numId="2" w16cid:durableId="827017181">
    <w:abstractNumId w:val="8"/>
  </w:num>
  <w:num w:numId="3" w16cid:durableId="467208110">
    <w:abstractNumId w:val="15"/>
  </w:num>
  <w:num w:numId="4" w16cid:durableId="2090498627">
    <w:abstractNumId w:val="6"/>
  </w:num>
  <w:num w:numId="5" w16cid:durableId="870192605">
    <w:abstractNumId w:val="5"/>
  </w:num>
  <w:num w:numId="6" w16cid:durableId="511262005">
    <w:abstractNumId w:val="10"/>
  </w:num>
  <w:num w:numId="7" w16cid:durableId="1030569745">
    <w:abstractNumId w:val="14"/>
  </w:num>
  <w:num w:numId="8" w16cid:durableId="1398741713">
    <w:abstractNumId w:val="13"/>
  </w:num>
  <w:num w:numId="9" w16cid:durableId="174350969">
    <w:abstractNumId w:val="16"/>
  </w:num>
  <w:num w:numId="10" w16cid:durableId="17614145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080022">
    <w:abstractNumId w:val="8"/>
  </w:num>
  <w:num w:numId="12" w16cid:durableId="177041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4407227">
    <w:abstractNumId w:val="8"/>
  </w:num>
  <w:num w:numId="14" w16cid:durableId="340548119">
    <w:abstractNumId w:val="8"/>
  </w:num>
  <w:num w:numId="15" w16cid:durableId="1053458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0167449">
    <w:abstractNumId w:val="8"/>
  </w:num>
  <w:num w:numId="17" w16cid:durableId="1177503262">
    <w:abstractNumId w:val="8"/>
  </w:num>
  <w:num w:numId="18" w16cid:durableId="1202671179">
    <w:abstractNumId w:val="8"/>
  </w:num>
  <w:num w:numId="19" w16cid:durableId="1092093306">
    <w:abstractNumId w:val="8"/>
  </w:num>
  <w:num w:numId="20" w16cid:durableId="1363094884">
    <w:abstractNumId w:val="12"/>
  </w:num>
  <w:num w:numId="21" w16cid:durableId="1100221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D7"/>
    <w:rsid w:val="00001E85"/>
    <w:rsid w:val="00003ADC"/>
    <w:rsid w:val="00003B1C"/>
    <w:rsid w:val="00003D16"/>
    <w:rsid w:val="00004AFA"/>
    <w:rsid w:val="00006D6B"/>
    <w:rsid w:val="00007179"/>
    <w:rsid w:val="0000722B"/>
    <w:rsid w:val="00007A1C"/>
    <w:rsid w:val="00007C09"/>
    <w:rsid w:val="00007CA1"/>
    <w:rsid w:val="00010552"/>
    <w:rsid w:val="00010594"/>
    <w:rsid w:val="00012415"/>
    <w:rsid w:val="000130A1"/>
    <w:rsid w:val="000157FC"/>
    <w:rsid w:val="000161EB"/>
    <w:rsid w:val="00016968"/>
    <w:rsid w:val="00016E80"/>
    <w:rsid w:val="000176E0"/>
    <w:rsid w:val="000208A4"/>
    <w:rsid w:val="00022738"/>
    <w:rsid w:val="00023B23"/>
    <w:rsid w:val="00023B78"/>
    <w:rsid w:val="000241F4"/>
    <w:rsid w:val="00026768"/>
    <w:rsid w:val="00030E98"/>
    <w:rsid w:val="00030F9B"/>
    <w:rsid w:val="000310A8"/>
    <w:rsid w:val="00031C05"/>
    <w:rsid w:val="000339E6"/>
    <w:rsid w:val="00034030"/>
    <w:rsid w:val="000345E6"/>
    <w:rsid w:val="000350C7"/>
    <w:rsid w:val="0003601C"/>
    <w:rsid w:val="000374AE"/>
    <w:rsid w:val="00037937"/>
    <w:rsid w:val="00042054"/>
    <w:rsid w:val="00043204"/>
    <w:rsid w:val="000437A9"/>
    <w:rsid w:val="00044E99"/>
    <w:rsid w:val="00045FAC"/>
    <w:rsid w:val="000465FC"/>
    <w:rsid w:val="00046B44"/>
    <w:rsid w:val="00047419"/>
    <w:rsid w:val="00047EB7"/>
    <w:rsid w:val="000519D8"/>
    <w:rsid w:val="00052E77"/>
    <w:rsid w:val="000531D6"/>
    <w:rsid w:val="000546D2"/>
    <w:rsid w:val="00054F3A"/>
    <w:rsid w:val="00055C69"/>
    <w:rsid w:val="000565DC"/>
    <w:rsid w:val="00060022"/>
    <w:rsid w:val="000600A4"/>
    <w:rsid w:val="000605F9"/>
    <w:rsid w:val="00060A49"/>
    <w:rsid w:val="0006202F"/>
    <w:rsid w:val="00062634"/>
    <w:rsid w:val="000632BE"/>
    <w:rsid w:val="000645F3"/>
    <w:rsid w:val="00064CFA"/>
    <w:rsid w:val="00065F6D"/>
    <w:rsid w:val="00066C6B"/>
    <w:rsid w:val="00070581"/>
    <w:rsid w:val="000706A9"/>
    <w:rsid w:val="0007077A"/>
    <w:rsid w:val="000721EC"/>
    <w:rsid w:val="00072570"/>
    <w:rsid w:val="000728C6"/>
    <w:rsid w:val="000729BF"/>
    <w:rsid w:val="00073D58"/>
    <w:rsid w:val="00074490"/>
    <w:rsid w:val="00076607"/>
    <w:rsid w:val="00076CA9"/>
    <w:rsid w:val="00077A08"/>
    <w:rsid w:val="00077F3C"/>
    <w:rsid w:val="00080B24"/>
    <w:rsid w:val="00081023"/>
    <w:rsid w:val="0008106D"/>
    <w:rsid w:val="000811BD"/>
    <w:rsid w:val="0008190E"/>
    <w:rsid w:val="00081EC2"/>
    <w:rsid w:val="00082C9C"/>
    <w:rsid w:val="00082E39"/>
    <w:rsid w:val="0008395C"/>
    <w:rsid w:val="00085032"/>
    <w:rsid w:val="00087595"/>
    <w:rsid w:val="000901C9"/>
    <w:rsid w:val="00090418"/>
    <w:rsid w:val="000916DA"/>
    <w:rsid w:val="00091CDA"/>
    <w:rsid w:val="000943C2"/>
    <w:rsid w:val="00094758"/>
    <w:rsid w:val="00094FFC"/>
    <w:rsid w:val="00095886"/>
    <w:rsid w:val="00095F9A"/>
    <w:rsid w:val="00096831"/>
    <w:rsid w:val="00096BC4"/>
    <w:rsid w:val="000A01D8"/>
    <w:rsid w:val="000A08F1"/>
    <w:rsid w:val="000A0E7D"/>
    <w:rsid w:val="000A2011"/>
    <w:rsid w:val="000A2048"/>
    <w:rsid w:val="000A230F"/>
    <w:rsid w:val="000A33E0"/>
    <w:rsid w:val="000A4F5E"/>
    <w:rsid w:val="000A5530"/>
    <w:rsid w:val="000A5BB8"/>
    <w:rsid w:val="000A5D2D"/>
    <w:rsid w:val="000A607F"/>
    <w:rsid w:val="000A69A4"/>
    <w:rsid w:val="000B0095"/>
    <w:rsid w:val="000B2251"/>
    <w:rsid w:val="000B330D"/>
    <w:rsid w:val="000B3C38"/>
    <w:rsid w:val="000B47AB"/>
    <w:rsid w:val="000B5280"/>
    <w:rsid w:val="000B55F8"/>
    <w:rsid w:val="000B5715"/>
    <w:rsid w:val="000B7006"/>
    <w:rsid w:val="000B7234"/>
    <w:rsid w:val="000B773E"/>
    <w:rsid w:val="000B779E"/>
    <w:rsid w:val="000B78A2"/>
    <w:rsid w:val="000C1B7F"/>
    <w:rsid w:val="000C1CFA"/>
    <w:rsid w:val="000C2B09"/>
    <w:rsid w:val="000C340B"/>
    <w:rsid w:val="000C3D85"/>
    <w:rsid w:val="000C46AA"/>
    <w:rsid w:val="000C6A2C"/>
    <w:rsid w:val="000D0407"/>
    <w:rsid w:val="000D112C"/>
    <w:rsid w:val="000D1B0B"/>
    <w:rsid w:val="000D2067"/>
    <w:rsid w:val="000D2956"/>
    <w:rsid w:val="000D30B5"/>
    <w:rsid w:val="000D39EF"/>
    <w:rsid w:val="000D3D43"/>
    <w:rsid w:val="000D466E"/>
    <w:rsid w:val="000E02BE"/>
    <w:rsid w:val="000E0424"/>
    <w:rsid w:val="000E07AA"/>
    <w:rsid w:val="000E17AF"/>
    <w:rsid w:val="000E2C12"/>
    <w:rsid w:val="000E2CE3"/>
    <w:rsid w:val="000E3012"/>
    <w:rsid w:val="000E39C2"/>
    <w:rsid w:val="000E3E83"/>
    <w:rsid w:val="000E53CA"/>
    <w:rsid w:val="000E5D73"/>
    <w:rsid w:val="000E6BB6"/>
    <w:rsid w:val="000E6F52"/>
    <w:rsid w:val="000F0FBD"/>
    <w:rsid w:val="000F40B7"/>
    <w:rsid w:val="000F5DCF"/>
    <w:rsid w:val="000F6F17"/>
    <w:rsid w:val="000F7551"/>
    <w:rsid w:val="000F7DC9"/>
    <w:rsid w:val="00101146"/>
    <w:rsid w:val="0010187A"/>
    <w:rsid w:val="00101961"/>
    <w:rsid w:val="00103371"/>
    <w:rsid w:val="0010374B"/>
    <w:rsid w:val="00106756"/>
    <w:rsid w:val="0011010F"/>
    <w:rsid w:val="001110CA"/>
    <w:rsid w:val="00114A66"/>
    <w:rsid w:val="0011562C"/>
    <w:rsid w:val="00116844"/>
    <w:rsid w:val="00116913"/>
    <w:rsid w:val="00116D88"/>
    <w:rsid w:val="00117CF4"/>
    <w:rsid w:val="00121377"/>
    <w:rsid w:val="00122404"/>
    <w:rsid w:val="00123FAB"/>
    <w:rsid w:val="00124A1F"/>
    <w:rsid w:val="00125940"/>
    <w:rsid w:val="00130F1F"/>
    <w:rsid w:val="00131871"/>
    <w:rsid w:val="00134978"/>
    <w:rsid w:val="001353F1"/>
    <w:rsid w:val="00135907"/>
    <w:rsid w:val="00137D42"/>
    <w:rsid w:val="0014013F"/>
    <w:rsid w:val="00140463"/>
    <w:rsid w:val="00141EE4"/>
    <w:rsid w:val="00142C9C"/>
    <w:rsid w:val="001433E2"/>
    <w:rsid w:val="001435A1"/>
    <w:rsid w:val="00143AC3"/>
    <w:rsid w:val="00143CFA"/>
    <w:rsid w:val="00143FD3"/>
    <w:rsid w:val="00144513"/>
    <w:rsid w:val="00144EB2"/>
    <w:rsid w:val="0014691A"/>
    <w:rsid w:val="00147309"/>
    <w:rsid w:val="001478D9"/>
    <w:rsid w:val="00147B72"/>
    <w:rsid w:val="00147CBA"/>
    <w:rsid w:val="0015009C"/>
    <w:rsid w:val="001504AC"/>
    <w:rsid w:val="00151067"/>
    <w:rsid w:val="0015212A"/>
    <w:rsid w:val="001527B0"/>
    <w:rsid w:val="00152FC3"/>
    <w:rsid w:val="001538B3"/>
    <w:rsid w:val="00153CBA"/>
    <w:rsid w:val="0015480F"/>
    <w:rsid w:val="001557D4"/>
    <w:rsid w:val="001564BA"/>
    <w:rsid w:val="00156F2A"/>
    <w:rsid w:val="0015766E"/>
    <w:rsid w:val="001579D3"/>
    <w:rsid w:val="00157DD8"/>
    <w:rsid w:val="00161591"/>
    <w:rsid w:val="00162ADF"/>
    <w:rsid w:val="001655AA"/>
    <w:rsid w:val="001706D8"/>
    <w:rsid w:val="00171745"/>
    <w:rsid w:val="00172168"/>
    <w:rsid w:val="00172B33"/>
    <w:rsid w:val="00172CA0"/>
    <w:rsid w:val="00173695"/>
    <w:rsid w:val="00176E3C"/>
    <w:rsid w:val="0017768B"/>
    <w:rsid w:val="00177AF6"/>
    <w:rsid w:val="00180303"/>
    <w:rsid w:val="00180B83"/>
    <w:rsid w:val="0018164C"/>
    <w:rsid w:val="00182B0D"/>
    <w:rsid w:val="001830AA"/>
    <w:rsid w:val="00185C21"/>
    <w:rsid w:val="00185FB5"/>
    <w:rsid w:val="0018647D"/>
    <w:rsid w:val="00187814"/>
    <w:rsid w:val="00187A4F"/>
    <w:rsid w:val="0019026D"/>
    <w:rsid w:val="00190E46"/>
    <w:rsid w:val="001928D6"/>
    <w:rsid w:val="00192A73"/>
    <w:rsid w:val="00193B27"/>
    <w:rsid w:val="0019435B"/>
    <w:rsid w:val="00194BD6"/>
    <w:rsid w:val="00196847"/>
    <w:rsid w:val="00197037"/>
    <w:rsid w:val="001A0705"/>
    <w:rsid w:val="001A1CFF"/>
    <w:rsid w:val="001A3D11"/>
    <w:rsid w:val="001A4837"/>
    <w:rsid w:val="001A4C86"/>
    <w:rsid w:val="001A5F24"/>
    <w:rsid w:val="001A6451"/>
    <w:rsid w:val="001B0694"/>
    <w:rsid w:val="001B0A84"/>
    <w:rsid w:val="001B1074"/>
    <w:rsid w:val="001B37F4"/>
    <w:rsid w:val="001B3B9F"/>
    <w:rsid w:val="001B40DE"/>
    <w:rsid w:val="001B4170"/>
    <w:rsid w:val="001B43AF"/>
    <w:rsid w:val="001B43EE"/>
    <w:rsid w:val="001B4910"/>
    <w:rsid w:val="001B4AAB"/>
    <w:rsid w:val="001B4BFF"/>
    <w:rsid w:val="001B4D02"/>
    <w:rsid w:val="001B6588"/>
    <w:rsid w:val="001B794D"/>
    <w:rsid w:val="001C03DB"/>
    <w:rsid w:val="001C5328"/>
    <w:rsid w:val="001C5F46"/>
    <w:rsid w:val="001C6708"/>
    <w:rsid w:val="001C6731"/>
    <w:rsid w:val="001C6851"/>
    <w:rsid w:val="001D11A5"/>
    <w:rsid w:val="001D12C2"/>
    <w:rsid w:val="001D13A5"/>
    <w:rsid w:val="001D13DC"/>
    <w:rsid w:val="001D3561"/>
    <w:rsid w:val="001D3778"/>
    <w:rsid w:val="001D3E63"/>
    <w:rsid w:val="001D3FBF"/>
    <w:rsid w:val="001D532D"/>
    <w:rsid w:val="001D5CA0"/>
    <w:rsid w:val="001D6CFA"/>
    <w:rsid w:val="001D7236"/>
    <w:rsid w:val="001D799B"/>
    <w:rsid w:val="001D79E1"/>
    <w:rsid w:val="001D7BF5"/>
    <w:rsid w:val="001D7E50"/>
    <w:rsid w:val="001E00FA"/>
    <w:rsid w:val="001E22B7"/>
    <w:rsid w:val="001E2DDE"/>
    <w:rsid w:val="001E3E92"/>
    <w:rsid w:val="001E47BC"/>
    <w:rsid w:val="001E5FE1"/>
    <w:rsid w:val="001E6471"/>
    <w:rsid w:val="001E6B9A"/>
    <w:rsid w:val="001E6DCE"/>
    <w:rsid w:val="001F04AD"/>
    <w:rsid w:val="001F20E8"/>
    <w:rsid w:val="001F2887"/>
    <w:rsid w:val="001F2C6D"/>
    <w:rsid w:val="001F345D"/>
    <w:rsid w:val="001F3628"/>
    <w:rsid w:val="001F3B95"/>
    <w:rsid w:val="001F3E7B"/>
    <w:rsid w:val="001F4C8B"/>
    <w:rsid w:val="001F5C0B"/>
    <w:rsid w:val="001F6059"/>
    <w:rsid w:val="00201A7F"/>
    <w:rsid w:val="00202AC7"/>
    <w:rsid w:val="0020303A"/>
    <w:rsid w:val="002030A7"/>
    <w:rsid w:val="0020317A"/>
    <w:rsid w:val="00203ABA"/>
    <w:rsid w:val="00203B28"/>
    <w:rsid w:val="00203DF7"/>
    <w:rsid w:val="002041B8"/>
    <w:rsid w:val="00205331"/>
    <w:rsid w:val="0020779C"/>
    <w:rsid w:val="0021086D"/>
    <w:rsid w:val="002128B6"/>
    <w:rsid w:val="0021388B"/>
    <w:rsid w:val="00214C12"/>
    <w:rsid w:val="00215208"/>
    <w:rsid w:val="00215303"/>
    <w:rsid w:val="002156F3"/>
    <w:rsid w:val="00215E19"/>
    <w:rsid w:val="00216A16"/>
    <w:rsid w:val="00216E82"/>
    <w:rsid w:val="0022082A"/>
    <w:rsid w:val="00220D88"/>
    <w:rsid w:val="0022100C"/>
    <w:rsid w:val="0022392F"/>
    <w:rsid w:val="00224365"/>
    <w:rsid w:val="002244F1"/>
    <w:rsid w:val="002273DE"/>
    <w:rsid w:val="002277BE"/>
    <w:rsid w:val="00230574"/>
    <w:rsid w:val="00230C36"/>
    <w:rsid w:val="00230EF8"/>
    <w:rsid w:val="00232C62"/>
    <w:rsid w:val="00232D79"/>
    <w:rsid w:val="002337AF"/>
    <w:rsid w:val="00233A80"/>
    <w:rsid w:val="00234F46"/>
    <w:rsid w:val="002361CC"/>
    <w:rsid w:val="00240185"/>
    <w:rsid w:val="002401CD"/>
    <w:rsid w:val="00240C60"/>
    <w:rsid w:val="00242138"/>
    <w:rsid w:val="00242149"/>
    <w:rsid w:val="00243EC7"/>
    <w:rsid w:val="002457E9"/>
    <w:rsid w:val="00246FD0"/>
    <w:rsid w:val="00247482"/>
    <w:rsid w:val="00254AD2"/>
    <w:rsid w:val="00254C37"/>
    <w:rsid w:val="00256319"/>
    <w:rsid w:val="002565DF"/>
    <w:rsid w:val="00256E17"/>
    <w:rsid w:val="002577E8"/>
    <w:rsid w:val="00257827"/>
    <w:rsid w:val="0026093A"/>
    <w:rsid w:val="00263928"/>
    <w:rsid w:val="0026416C"/>
    <w:rsid w:val="0026527D"/>
    <w:rsid w:val="00265B66"/>
    <w:rsid w:val="00266F1D"/>
    <w:rsid w:val="00267A16"/>
    <w:rsid w:val="00267B7A"/>
    <w:rsid w:val="00267F4C"/>
    <w:rsid w:val="00270760"/>
    <w:rsid w:val="00272822"/>
    <w:rsid w:val="002733EF"/>
    <w:rsid w:val="002738F4"/>
    <w:rsid w:val="00273B63"/>
    <w:rsid w:val="00274074"/>
    <w:rsid w:val="00274B5C"/>
    <w:rsid w:val="00274BF9"/>
    <w:rsid w:val="002751A7"/>
    <w:rsid w:val="00276831"/>
    <w:rsid w:val="002806F6"/>
    <w:rsid w:val="00280DD9"/>
    <w:rsid w:val="002865CC"/>
    <w:rsid w:val="002912B7"/>
    <w:rsid w:val="00291453"/>
    <w:rsid w:val="002931B6"/>
    <w:rsid w:val="00293E54"/>
    <w:rsid w:val="0029424C"/>
    <w:rsid w:val="002957B5"/>
    <w:rsid w:val="00295A20"/>
    <w:rsid w:val="0029637C"/>
    <w:rsid w:val="0029688E"/>
    <w:rsid w:val="00297BE2"/>
    <w:rsid w:val="00297E89"/>
    <w:rsid w:val="002A04BC"/>
    <w:rsid w:val="002A3475"/>
    <w:rsid w:val="002A4122"/>
    <w:rsid w:val="002A4F0E"/>
    <w:rsid w:val="002A558E"/>
    <w:rsid w:val="002A79F5"/>
    <w:rsid w:val="002B176D"/>
    <w:rsid w:val="002B18EC"/>
    <w:rsid w:val="002B1F04"/>
    <w:rsid w:val="002B2068"/>
    <w:rsid w:val="002B4105"/>
    <w:rsid w:val="002B63A9"/>
    <w:rsid w:val="002B6F33"/>
    <w:rsid w:val="002B7709"/>
    <w:rsid w:val="002B78D7"/>
    <w:rsid w:val="002C211D"/>
    <w:rsid w:val="002C3C78"/>
    <w:rsid w:val="002C4241"/>
    <w:rsid w:val="002C46E1"/>
    <w:rsid w:val="002C5463"/>
    <w:rsid w:val="002C5973"/>
    <w:rsid w:val="002C5D0E"/>
    <w:rsid w:val="002D23E3"/>
    <w:rsid w:val="002D3AB0"/>
    <w:rsid w:val="002D3E48"/>
    <w:rsid w:val="002D4DC2"/>
    <w:rsid w:val="002D5616"/>
    <w:rsid w:val="002D5BB4"/>
    <w:rsid w:val="002D6862"/>
    <w:rsid w:val="002D721B"/>
    <w:rsid w:val="002E1B1B"/>
    <w:rsid w:val="002E23A4"/>
    <w:rsid w:val="002E27F3"/>
    <w:rsid w:val="002E39EF"/>
    <w:rsid w:val="002E4805"/>
    <w:rsid w:val="002E513F"/>
    <w:rsid w:val="002E6384"/>
    <w:rsid w:val="002E6C24"/>
    <w:rsid w:val="002F0426"/>
    <w:rsid w:val="002F0656"/>
    <w:rsid w:val="002F0FAF"/>
    <w:rsid w:val="002F3F63"/>
    <w:rsid w:val="002F4DD6"/>
    <w:rsid w:val="002F52F0"/>
    <w:rsid w:val="002F5801"/>
    <w:rsid w:val="002F62F4"/>
    <w:rsid w:val="002F6615"/>
    <w:rsid w:val="003001F2"/>
    <w:rsid w:val="003002A3"/>
    <w:rsid w:val="0030191F"/>
    <w:rsid w:val="00301AE4"/>
    <w:rsid w:val="00302875"/>
    <w:rsid w:val="00302A17"/>
    <w:rsid w:val="00302A4B"/>
    <w:rsid w:val="003036E3"/>
    <w:rsid w:val="00306870"/>
    <w:rsid w:val="00306B88"/>
    <w:rsid w:val="00306C56"/>
    <w:rsid w:val="00306C8A"/>
    <w:rsid w:val="003107D5"/>
    <w:rsid w:val="003117D8"/>
    <w:rsid w:val="00312237"/>
    <w:rsid w:val="00312431"/>
    <w:rsid w:val="0031309C"/>
    <w:rsid w:val="003135A5"/>
    <w:rsid w:val="00314231"/>
    <w:rsid w:val="00315770"/>
    <w:rsid w:val="00315B34"/>
    <w:rsid w:val="00315FFB"/>
    <w:rsid w:val="0031656D"/>
    <w:rsid w:val="00321A6A"/>
    <w:rsid w:val="00322BFC"/>
    <w:rsid w:val="00322E99"/>
    <w:rsid w:val="00324196"/>
    <w:rsid w:val="00324C48"/>
    <w:rsid w:val="00325A45"/>
    <w:rsid w:val="00326C88"/>
    <w:rsid w:val="00327852"/>
    <w:rsid w:val="00327BCB"/>
    <w:rsid w:val="003316F0"/>
    <w:rsid w:val="00332274"/>
    <w:rsid w:val="0033293C"/>
    <w:rsid w:val="003330D3"/>
    <w:rsid w:val="003348AA"/>
    <w:rsid w:val="003359C7"/>
    <w:rsid w:val="00335F1D"/>
    <w:rsid w:val="0033754B"/>
    <w:rsid w:val="00337665"/>
    <w:rsid w:val="00337A12"/>
    <w:rsid w:val="00337BB3"/>
    <w:rsid w:val="003400DB"/>
    <w:rsid w:val="00340C4C"/>
    <w:rsid w:val="0034130C"/>
    <w:rsid w:val="003416CB"/>
    <w:rsid w:val="00341747"/>
    <w:rsid w:val="003421B4"/>
    <w:rsid w:val="00342560"/>
    <w:rsid w:val="00345820"/>
    <w:rsid w:val="00345CFD"/>
    <w:rsid w:val="0034698A"/>
    <w:rsid w:val="00351CC2"/>
    <w:rsid w:val="0035279E"/>
    <w:rsid w:val="00353B4B"/>
    <w:rsid w:val="00354441"/>
    <w:rsid w:val="00355F54"/>
    <w:rsid w:val="003568DB"/>
    <w:rsid w:val="0035767E"/>
    <w:rsid w:val="00362332"/>
    <w:rsid w:val="003635AA"/>
    <w:rsid w:val="00363DC1"/>
    <w:rsid w:val="003644F3"/>
    <w:rsid w:val="00365399"/>
    <w:rsid w:val="00365F88"/>
    <w:rsid w:val="0036682C"/>
    <w:rsid w:val="00366927"/>
    <w:rsid w:val="003712F0"/>
    <w:rsid w:val="00373762"/>
    <w:rsid w:val="0037491A"/>
    <w:rsid w:val="00375619"/>
    <w:rsid w:val="00375C51"/>
    <w:rsid w:val="003766A4"/>
    <w:rsid w:val="00376703"/>
    <w:rsid w:val="0037670F"/>
    <w:rsid w:val="00376A86"/>
    <w:rsid w:val="00380047"/>
    <w:rsid w:val="00381EBE"/>
    <w:rsid w:val="003822A6"/>
    <w:rsid w:val="003834D7"/>
    <w:rsid w:val="0038662B"/>
    <w:rsid w:val="00386F6E"/>
    <w:rsid w:val="00390DF4"/>
    <w:rsid w:val="00390FC7"/>
    <w:rsid w:val="00391D6E"/>
    <w:rsid w:val="003956EA"/>
    <w:rsid w:val="00395B5F"/>
    <w:rsid w:val="00396E3B"/>
    <w:rsid w:val="003970AC"/>
    <w:rsid w:val="00397621"/>
    <w:rsid w:val="00397A38"/>
    <w:rsid w:val="00397B7F"/>
    <w:rsid w:val="003A05D7"/>
    <w:rsid w:val="003A10CA"/>
    <w:rsid w:val="003A2AB7"/>
    <w:rsid w:val="003A2C82"/>
    <w:rsid w:val="003A316D"/>
    <w:rsid w:val="003A4B45"/>
    <w:rsid w:val="003A57F5"/>
    <w:rsid w:val="003A68B8"/>
    <w:rsid w:val="003B12FD"/>
    <w:rsid w:val="003B18BF"/>
    <w:rsid w:val="003B25AC"/>
    <w:rsid w:val="003B3D38"/>
    <w:rsid w:val="003B508B"/>
    <w:rsid w:val="003B660E"/>
    <w:rsid w:val="003B7902"/>
    <w:rsid w:val="003B7C27"/>
    <w:rsid w:val="003C0F98"/>
    <w:rsid w:val="003C368E"/>
    <w:rsid w:val="003C4DF6"/>
    <w:rsid w:val="003C504E"/>
    <w:rsid w:val="003C5CA8"/>
    <w:rsid w:val="003C6B78"/>
    <w:rsid w:val="003C6E38"/>
    <w:rsid w:val="003C7C5C"/>
    <w:rsid w:val="003D12B3"/>
    <w:rsid w:val="003D21C5"/>
    <w:rsid w:val="003D3705"/>
    <w:rsid w:val="003D372A"/>
    <w:rsid w:val="003D41B5"/>
    <w:rsid w:val="003D4623"/>
    <w:rsid w:val="003D65E9"/>
    <w:rsid w:val="003D68AF"/>
    <w:rsid w:val="003D6CBA"/>
    <w:rsid w:val="003D7546"/>
    <w:rsid w:val="003D7A22"/>
    <w:rsid w:val="003E1E13"/>
    <w:rsid w:val="003E46DD"/>
    <w:rsid w:val="003E60AD"/>
    <w:rsid w:val="003E657A"/>
    <w:rsid w:val="003E6901"/>
    <w:rsid w:val="003E7F37"/>
    <w:rsid w:val="003F2DDC"/>
    <w:rsid w:val="003F3667"/>
    <w:rsid w:val="003F419E"/>
    <w:rsid w:val="003F4D9B"/>
    <w:rsid w:val="003F4FCC"/>
    <w:rsid w:val="003F6174"/>
    <w:rsid w:val="003F636E"/>
    <w:rsid w:val="003F71A1"/>
    <w:rsid w:val="0040073A"/>
    <w:rsid w:val="004012DC"/>
    <w:rsid w:val="004016FC"/>
    <w:rsid w:val="004017C5"/>
    <w:rsid w:val="00401A68"/>
    <w:rsid w:val="00403737"/>
    <w:rsid w:val="0040396E"/>
    <w:rsid w:val="004043C4"/>
    <w:rsid w:val="00404838"/>
    <w:rsid w:val="00406832"/>
    <w:rsid w:val="00406D4B"/>
    <w:rsid w:val="00406F55"/>
    <w:rsid w:val="00412209"/>
    <w:rsid w:val="00413293"/>
    <w:rsid w:val="004134B0"/>
    <w:rsid w:val="00414567"/>
    <w:rsid w:val="0041560B"/>
    <w:rsid w:val="00415E55"/>
    <w:rsid w:val="00420245"/>
    <w:rsid w:val="004202CE"/>
    <w:rsid w:val="00420E9D"/>
    <w:rsid w:val="004210A9"/>
    <w:rsid w:val="004228FB"/>
    <w:rsid w:val="00422AEE"/>
    <w:rsid w:val="00422AF6"/>
    <w:rsid w:val="0042359A"/>
    <w:rsid w:val="0042377F"/>
    <w:rsid w:val="004238DF"/>
    <w:rsid w:val="00424761"/>
    <w:rsid w:val="004250B2"/>
    <w:rsid w:val="00427762"/>
    <w:rsid w:val="00430806"/>
    <w:rsid w:val="00431641"/>
    <w:rsid w:val="00432609"/>
    <w:rsid w:val="00433B05"/>
    <w:rsid w:val="00434707"/>
    <w:rsid w:val="00435600"/>
    <w:rsid w:val="00435BE2"/>
    <w:rsid w:val="00436D5F"/>
    <w:rsid w:val="00441ABE"/>
    <w:rsid w:val="00443180"/>
    <w:rsid w:val="00444158"/>
    <w:rsid w:val="00446407"/>
    <w:rsid w:val="00447218"/>
    <w:rsid w:val="00447A32"/>
    <w:rsid w:val="00450561"/>
    <w:rsid w:val="004509B5"/>
    <w:rsid w:val="00450A97"/>
    <w:rsid w:val="00450B00"/>
    <w:rsid w:val="00450C47"/>
    <w:rsid w:val="00450F8E"/>
    <w:rsid w:val="00451A9A"/>
    <w:rsid w:val="00451FC3"/>
    <w:rsid w:val="00453123"/>
    <w:rsid w:val="00454A30"/>
    <w:rsid w:val="00455643"/>
    <w:rsid w:val="004569F9"/>
    <w:rsid w:val="00456A1D"/>
    <w:rsid w:val="00456B47"/>
    <w:rsid w:val="00460A67"/>
    <w:rsid w:val="004621F0"/>
    <w:rsid w:val="004632C4"/>
    <w:rsid w:val="00463699"/>
    <w:rsid w:val="0046424F"/>
    <w:rsid w:val="00464412"/>
    <w:rsid w:val="00464F38"/>
    <w:rsid w:val="00465BB8"/>
    <w:rsid w:val="00466432"/>
    <w:rsid w:val="00467877"/>
    <w:rsid w:val="00467FD2"/>
    <w:rsid w:val="004707D4"/>
    <w:rsid w:val="004708E9"/>
    <w:rsid w:val="00470C60"/>
    <w:rsid w:val="0047113E"/>
    <w:rsid w:val="00471574"/>
    <w:rsid w:val="00471A96"/>
    <w:rsid w:val="004730A6"/>
    <w:rsid w:val="004732EC"/>
    <w:rsid w:val="0047507A"/>
    <w:rsid w:val="00475278"/>
    <w:rsid w:val="00475806"/>
    <w:rsid w:val="00475A9A"/>
    <w:rsid w:val="004766AF"/>
    <w:rsid w:val="00477184"/>
    <w:rsid w:val="00481202"/>
    <w:rsid w:val="0048123E"/>
    <w:rsid w:val="00481270"/>
    <w:rsid w:val="004816CD"/>
    <w:rsid w:val="00481938"/>
    <w:rsid w:val="004822F0"/>
    <w:rsid w:val="004829C3"/>
    <w:rsid w:val="004831B7"/>
    <w:rsid w:val="00483A80"/>
    <w:rsid w:val="00485834"/>
    <w:rsid w:val="00486AC9"/>
    <w:rsid w:val="00487235"/>
    <w:rsid w:val="00487764"/>
    <w:rsid w:val="00490916"/>
    <w:rsid w:val="0049283A"/>
    <w:rsid w:val="00495B55"/>
    <w:rsid w:val="00497215"/>
    <w:rsid w:val="00497C75"/>
    <w:rsid w:val="004A0209"/>
    <w:rsid w:val="004A03E4"/>
    <w:rsid w:val="004A2D66"/>
    <w:rsid w:val="004A3099"/>
    <w:rsid w:val="004A4503"/>
    <w:rsid w:val="004A629D"/>
    <w:rsid w:val="004A6329"/>
    <w:rsid w:val="004A6B83"/>
    <w:rsid w:val="004A79A9"/>
    <w:rsid w:val="004A7A83"/>
    <w:rsid w:val="004B02AC"/>
    <w:rsid w:val="004B0A97"/>
    <w:rsid w:val="004B3054"/>
    <w:rsid w:val="004B396E"/>
    <w:rsid w:val="004B40F7"/>
    <w:rsid w:val="004B4C1F"/>
    <w:rsid w:val="004B53AE"/>
    <w:rsid w:val="004B6A1C"/>
    <w:rsid w:val="004B7D88"/>
    <w:rsid w:val="004C02E3"/>
    <w:rsid w:val="004C15F6"/>
    <w:rsid w:val="004C1F28"/>
    <w:rsid w:val="004C394A"/>
    <w:rsid w:val="004C39D2"/>
    <w:rsid w:val="004C491F"/>
    <w:rsid w:val="004C5A6F"/>
    <w:rsid w:val="004C6E9D"/>
    <w:rsid w:val="004C6FB7"/>
    <w:rsid w:val="004C6FDB"/>
    <w:rsid w:val="004D0AEB"/>
    <w:rsid w:val="004D2193"/>
    <w:rsid w:val="004D326D"/>
    <w:rsid w:val="004D32CE"/>
    <w:rsid w:val="004D4321"/>
    <w:rsid w:val="004D5E1D"/>
    <w:rsid w:val="004D5ED0"/>
    <w:rsid w:val="004D6BF8"/>
    <w:rsid w:val="004D7B4F"/>
    <w:rsid w:val="004D7CB8"/>
    <w:rsid w:val="004E1109"/>
    <w:rsid w:val="004E144B"/>
    <w:rsid w:val="004E1EE9"/>
    <w:rsid w:val="004E2D9E"/>
    <w:rsid w:val="004E35C8"/>
    <w:rsid w:val="004E38DA"/>
    <w:rsid w:val="004E3D7D"/>
    <w:rsid w:val="004E5E37"/>
    <w:rsid w:val="004E5F53"/>
    <w:rsid w:val="004E6386"/>
    <w:rsid w:val="004E63F7"/>
    <w:rsid w:val="004F0785"/>
    <w:rsid w:val="004F0912"/>
    <w:rsid w:val="004F0C4D"/>
    <w:rsid w:val="004F0F8B"/>
    <w:rsid w:val="004F1850"/>
    <w:rsid w:val="004F2121"/>
    <w:rsid w:val="004F3E22"/>
    <w:rsid w:val="004F745C"/>
    <w:rsid w:val="005003D3"/>
    <w:rsid w:val="00500636"/>
    <w:rsid w:val="00501527"/>
    <w:rsid w:val="00501635"/>
    <w:rsid w:val="005018CE"/>
    <w:rsid w:val="00505416"/>
    <w:rsid w:val="005057E0"/>
    <w:rsid w:val="0050596F"/>
    <w:rsid w:val="0051246C"/>
    <w:rsid w:val="005124A7"/>
    <w:rsid w:val="00512C21"/>
    <w:rsid w:val="00513765"/>
    <w:rsid w:val="0051615F"/>
    <w:rsid w:val="00517516"/>
    <w:rsid w:val="005202A3"/>
    <w:rsid w:val="005206EB"/>
    <w:rsid w:val="0052083B"/>
    <w:rsid w:val="00521138"/>
    <w:rsid w:val="00521775"/>
    <w:rsid w:val="00521957"/>
    <w:rsid w:val="0052293A"/>
    <w:rsid w:val="0052339B"/>
    <w:rsid w:val="00523B19"/>
    <w:rsid w:val="00523E3E"/>
    <w:rsid w:val="005254E7"/>
    <w:rsid w:val="00527C06"/>
    <w:rsid w:val="00530D4A"/>
    <w:rsid w:val="00531A56"/>
    <w:rsid w:val="00531DEA"/>
    <w:rsid w:val="00532FC8"/>
    <w:rsid w:val="00534369"/>
    <w:rsid w:val="00534C35"/>
    <w:rsid w:val="005362BF"/>
    <w:rsid w:val="00536552"/>
    <w:rsid w:val="005365E8"/>
    <w:rsid w:val="00536A18"/>
    <w:rsid w:val="00537449"/>
    <w:rsid w:val="00540886"/>
    <w:rsid w:val="00541579"/>
    <w:rsid w:val="00542094"/>
    <w:rsid w:val="00542408"/>
    <w:rsid w:val="00543598"/>
    <w:rsid w:val="00544271"/>
    <w:rsid w:val="00544856"/>
    <w:rsid w:val="00545CD7"/>
    <w:rsid w:val="0054684F"/>
    <w:rsid w:val="00547725"/>
    <w:rsid w:val="005477F0"/>
    <w:rsid w:val="00547948"/>
    <w:rsid w:val="00550C81"/>
    <w:rsid w:val="00551332"/>
    <w:rsid w:val="005518E7"/>
    <w:rsid w:val="005537EA"/>
    <w:rsid w:val="005544AE"/>
    <w:rsid w:val="00555443"/>
    <w:rsid w:val="00556993"/>
    <w:rsid w:val="00557076"/>
    <w:rsid w:val="0055753E"/>
    <w:rsid w:val="005639A4"/>
    <w:rsid w:val="00563C51"/>
    <w:rsid w:val="00565339"/>
    <w:rsid w:val="005653C7"/>
    <w:rsid w:val="00565911"/>
    <w:rsid w:val="0056599D"/>
    <w:rsid w:val="0056761A"/>
    <w:rsid w:val="00570E75"/>
    <w:rsid w:val="00571DF0"/>
    <w:rsid w:val="00573227"/>
    <w:rsid w:val="00573292"/>
    <w:rsid w:val="0057333E"/>
    <w:rsid w:val="00574121"/>
    <w:rsid w:val="005749DA"/>
    <w:rsid w:val="0057514F"/>
    <w:rsid w:val="00575951"/>
    <w:rsid w:val="00575D1D"/>
    <w:rsid w:val="0057610C"/>
    <w:rsid w:val="00576EA9"/>
    <w:rsid w:val="005802C9"/>
    <w:rsid w:val="005812F9"/>
    <w:rsid w:val="005816AB"/>
    <w:rsid w:val="005822FF"/>
    <w:rsid w:val="00582507"/>
    <w:rsid w:val="0058259F"/>
    <w:rsid w:val="005828CA"/>
    <w:rsid w:val="005832E8"/>
    <w:rsid w:val="00583442"/>
    <w:rsid w:val="00583EA0"/>
    <w:rsid w:val="00585773"/>
    <w:rsid w:val="00586647"/>
    <w:rsid w:val="005872D8"/>
    <w:rsid w:val="005875B8"/>
    <w:rsid w:val="005910B6"/>
    <w:rsid w:val="0059132B"/>
    <w:rsid w:val="0059309E"/>
    <w:rsid w:val="0059495B"/>
    <w:rsid w:val="00595DCE"/>
    <w:rsid w:val="00596B8A"/>
    <w:rsid w:val="00597F88"/>
    <w:rsid w:val="005A0492"/>
    <w:rsid w:val="005A0F8E"/>
    <w:rsid w:val="005A1916"/>
    <w:rsid w:val="005A1C28"/>
    <w:rsid w:val="005A2675"/>
    <w:rsid w:val="005A2959"/>
    <w:rsid w:val="005A3839"/>
    <w:rsid w:val="005A3C40"/>
    <w:rsid w:val="005A4CEF"/>
    <w:rsid w:val="005A65C2"/>
    <w:rsid w:val="005A6926"/>
    <w:rsid w:val="005A7F37"/>
    <w:rsid w:val="005B352D"/>
    <w:rsid w:val="005B3FB0"/>
    <w:rsid w:val="005B3FD7"/>
    <w:rsid w:val="005B5988"/>
    <w:rsid w:val="005B6175"/>
    <w:rsid w:val="005B758C"/>
    <w:rsid w:val="005B7C92"/>
    <w:rsid w:val="005C08CA"/>
    <w:rsid w:val="005C0A5F"/>
    <w:rsid w:val="005C11B8"/>
    <w:rsid w:val="005C28EE"/>
    <w:rsid w:val="005C2FB7"/>
    <w:rsid w:val="005C3018"/>
    <w:rsid w:val="005C3719"/>
    <w:rsid w:val="005C3C72"/>
    <w:rsid w:val="005C6ACD"/>
    <w:rsid w:val="005C70B2"/>
    <w:rsid w:val="005C7EFD"/>
    <w:rsid w:val="005D0F5D"/>
    <w:rsid w:val="005D1D8E"/>
    <w:rsid w:val="005D230F"/>
    <w:rsid w:val="005D288B"/>
    <w:rsid w:val="005D2C6F"/>
    <w:rsid w:val="005D37E2"/>
    <w:rsid w:val="005D3D11"/>
    <w:rsid w:val="005D490F"/>
    <w:rsid w:val="005D5093"/>
    <w:rsid w:val="005D6E9B"/>
    <w:rsid w:val="005E108F"/>
    <w:rsid w:val="005E2065"/>
    <w:rsid w:val="005E3206"/>
    <w:rsid w:val="005E45C2"/>
    <w:rsid w:val="005E4BEE"/>
    <w:rsid w:val="005E558E"/>
    <w:rsid w:val="005E7EE6"/>
    <w:rsid w:val="005F0649"/>
    <w:rsid w:val="005F1357"/>
    <w:rsid w:val="005F1F5D"/>
    <w:rsid w:val="005F267C"/>
    <w:rsid w:val="005F57F4"/>
    <w:rsid w:val="005F65E7"/>
    <w:rsid w:val="005F6D67"/>
    <w:rsid w:val="00600DBF"/>
    <w:rsid w:val="00601782"/>
    <w:rsid w:val="00601842"/>
    <w:rsid w:val="00602213"/>
    <w:rsid w:val="006023D0"/>
    <w:rsid w:val="006027B0"/>
    <w:rsid w:val="00602D4F"/>
    <w:rsid w:val="00603E4F"/>
    <w:rsid w:val="00603F0D"/>
    <w:rsid w:val="00604B2A"/>
    <w:rsid w:val="00607CB1"/>
    <w:rsid w:val="006103DD"/>
    <w:rsid w:val="0061049A"/>
    <w:rsid w:val="0061079C"/>
    <w:rsid w:val="00610C18"/>
    <w:rsid w:val="00611399"/>
    <w:rsid w:val="00611460"/>
    <w:rsid w:val="00611EFE"/>
    <w:rsid w:val="006123E4"/>
    <w:rsid w:val="00612C38"/>
    <w:rsid w:val="00612DE7"/>
    <w:rsid w:val="00612E9D"/>
    <w:rsid w:val="00613565"/>
    <w:rsid w:val="00615011"/>
    <w:rsid w:val="00616659"/>
    <w:rsid w:val="006203F5"/>
    <w:rsid w:val="00620C6F"/>
    <w:rsid w:val="006215C5"/>
    <w:rsid w:val="006218F4"/>
    <w:rsid w:val="00621DA6"/>
    <w:rsid w:val="00621E01"/>
    <w:rsid w:val="00623E01"/>
    <w:rsid w:val="00624D75"/>
    <w:rsid w:val="0062623F"/>
    <w:rsid w:val="00626902"/>
    <w:rsid w:val="00627BA8"/>
    <w:rsid w:val="0063043B"/>
    <w:rsid w:val="00631E2B"/>
    <w:rsid w:val="0063230A"/>
    <w:rsid w:val="006337A2"/>
    <w:rsid w:val="0063384E"/>
    <w:rsid w:val="006360F9"/>
    <w:rsid w:val="0063625A"/>
    <w:rsid w:val="00637966"/>
    <w:rsid w:val="00637A18"/>
    <w:rsid w:val="0064011A"/>
    <w:rsid w:val="00640543"/>
    <w:rsid w:val="00640F10"/>
    <w:rsid w:val="0064240B"/>
    <w:rsid w:val="00642FC7"/>
    <w:rsid w:val="006434D4"/>
    <w:rsid w:val="00643917"/>
    <w:rsid w:val="006439C3"/>
    <w:rsid w:val="00644958"/>
    <w:rsid w:val="00645CC8"/>
    <w:rsid w:val="006464D3"/>
    <w:rsid w:val="00650484"/>
    <w:rsid w:val="006506D6"/>
    <w:rsid w:val="00650719"/>
    <w:rsid w:val="00651C8E"/>
    <w:rsid w:val="00652EC4"/>
    <w:rsid w:val="00652F15"/>
    <w:rsid w:val="00653477"/>
    <w:rsid w:val="00653FF6"/>
    <w:rsid w:val="0065421E"/>
    <w:rsid w:val="00655F2D"/>
    <w:rsid w:val="00656C3C"/>
    <w:rsid w:val="006617A5"/>
    <w:rsid w:val="0066684C"/>
    <w:rsid w:val="0067048F"/>
    <w:rsid w:val="00671410"/>
    <w:rsid w:val="00673825"/>
    <w:rsid w:val="00674D8B"/>
    <w:rsid w:val="006751EA"/>
    <w:rsid w:val="00676D8B"/>
    <w:rsid w:val="006770CD"/>
    <w:rsid w:val="00677F66"/>
    <w:rsid w:val="00681663"/>
    <w:rsid w:val="006816BA"/>
    <w:rsid w:val="00684BAC"/>
    <w:rsid w:val="00684EA4"/>
    <w:rsid w:val="006864B7"/>
    <w:rsid w:val="00686AF3"/>
    <w:rsid w:val="00687AD7"/>
    <w:rsid w:val="00687F95"/>
    <w:rsid w:val="00690DB7"/>
    <w:rsid w:val="0069178A"/>
    <w:rsid w:val="00691C19"/>
    <w:rsid w:val="006921B9"/>
    <w:rsid w:val="00692601"/>
    <w:rsid w:val="00692F42"/>
    <w:rsid w:val="006930F7"/>
    <w:rsid w:val="006959D6"/>
    <w:rsid w:val="006964E8"/>
    <w:rsid w:val="0069780F"/>
    <w:rsid w:val="006978F3"/>
    <w:rsid w:val="006A0972"/>
    <w:rsid w:val="006A2D3D"/>
    <w:rsid w:val="006A32A1"/>
    <w:rsid w:val="006A3542"/>
    <w:rsid w:val="006A56B7"/>
    <w:rsid w:val="006B1196"/>
    <w:rsid w:val="006B11D6"/>
    <w:rsid w:val="006B15B7"/>
    <w:rsid w:val="006B1903"/>
    <w:rsid w:val="006B2C50"/>
    <w:rsid w:val="006B440F"/>
    <w:rsid w:val="006B4DF6"/>
    <w:rsid w:val="006B6FD8"/>
    <w:rsid w:val="006B7C27"/>
    <w:rsid w:val="006C13CE"/>
    <w:rsid w:val="006C52F0"/>
    <w:rsid w:val="006C7235"/>
    <w:rsid w:val="006C7719"/>
    <w:rsid w:val="006C7F84"/>
    <w:rsid w:val="006D013D"/>
    <w:rsid w:val="006D0F86"/>
    <w:rsid w:val="006D2091"/>
    <w:rsid w:val="006D2F6B"/>
    <w:rsid w:val="006D3089"/>
    <w:rsid w:val="006D31FD"/>
    <w:rsid w:val="006D3864"/>
    <w:rsid w:val="006D398B"/>
    <w:rsid w:val="006D3BFD"/>
    <w:rsid w:val="006D4AFF"/>
    <w:rsid w:val="006D5B9E"/>
    <w:rsid w:val="006E0111"/>
    <w:rsid w:val="006E092F"/>
    <w:rsid w:val="006E0EB7"/>
    <w:rsid w:val="006E23FE"/>
    <w:rsid w:val="006E5E97"/>
    <w:rsid w:val="006E6051"/>
    <w:rsid w:val="006E7025"/>
    <w:rsid w:val="006E785D"/>
    <w:rsid w:val="006E7C1A"/>
    <w:rsid w:val="006E7F52"/>
    <w:rsid w:val="006F0D90"/>
    <w:rsid w:val="006F2127"/>
    <w:rsid w:val="006F42FA"/>
    <w:rsid w:val="006F550D"/>
    <w:rsid w:val="006F5A0B"/>
    <w:rsid w:val="006F6A8A"/>
    <w:rsid w:val="006F6E81"/>
    <w:rsid w:val="006F6F43"/>
    <w:rsid w:val="006F6F8F"/>
    <w:rsid w:val="00700D11"/>
    <w:rsid w:val="00701220"/>
    <w:rsid w:val="00701D6F"/>
    <w:rsid w:val="0070234C"/>
    <w:rsid w:val="00704247"/>
    <w:rsid w:val="00704A78"/>
    <w:rsid w:val="00705026"/>
    <w:rsid w:val="007052B0"/>
    <w:rsid w:val="007067AC"/>
    <w:rsid w:val="007067B8"/>
    <w:rsid w:val="00706EFC"/>
    <w:rsid w:val="00707B19"/>
    <w:rsid w:val="00710C89"/>
    <w:rsid w:val="007135F2"/>
    <w:rsid w:val="00713903"/>
    <w:rsid w:val="00713D63"/>
    <w:rsid w:val="00721C9D"/>
    <w:rsid w:val="00723CD9"/>
    <w:rsid w:val="0072468C"/>
    <w:rsid w:val="0072594F"/>
    <w:rsid w:val="00725ABF"/>
    <w:rsid w:val="00725EC8"/>
    <w:rsid w:val="00727705"/>
    <w:rsid w:val="00731215"/>
    <w:rsid w:val="007317DE"/>
    <w:rsid w:val="00732060"/>
    <w:rsid w:val="007320A5"/>
    <w:rsid w:val="00732182"/>
    <w:rsid w:val="00733375"/>
    <w:rsid w:val="0073394D"/>
    <w:rsid w:val="00734365"/>
    <w:rsid w:val="00734AC1"/>
    <w:rsid w:val="007351CC"/>
    <w:rsid w:val="007352C9"/>
    <w:rsid w:val="0073550B"/>
    <w:rsid w:val="0073596C"/>
    <w:rsid w:val="00735A66"/>
    <w:rsid w:val="00735AD7"/>
    <w:rsid w:val="00735B03"/>
    <w:rsid w:val="0073616C"/>
    <w:rsid w:val="00736E67"/>
    <w:rsid w:val="00737010"/>
    <w:rsid w:val="00737753"/>
    <w:rsid w:val="007416C8"/>
    <w:rsid w:val="00741899"/>
    <w:rsid w:val="00742CA3"/>
    <w:rsid w:val="007433CF"/>
    <w:rsid w:val="0074346B"/>
    <w:rsid w:val="00743D95"/>
    <w:rsid w:val="0074593D"/>
    <w:rsid w:val="00751933"/>
    <w:rsid w:val="00756B4B"/>
    <w:rsid w:val="0076025D"/>
    <w:rsid w:val="0076103D"/>
    <w:rsid w:val="00761055"/>
    <w:rsid w:val="00761813"/>
    <w:rsid w:val="00761D25"/>
    <w:rsid w:val="007624A4"/>
    <w:rsid w:val="0076335C"/>
    <w:rsid w:val="00764DA2"/>
    <w:rsid w:val="007662E4"/>
    <w:rsid w:val="007669E5"/>
    <w:rsid w:val="00767023"/>
    <w:rsid w:val="0076731A"/>
    <w:rsid w:val="007704BB"/>
    <w:rsid w:val="00770929"/>
    <w:rsid w:val="00770CA0"/>
    <w:rsid w:val="00771223"/>
    <w:rsid w:val="0077185C"/>
    <w:rsid w:val="00771B48"/>
    <w:rsid w:val="007723BA"/>
    <w:rsid w:val="007724D0"/>
    <w:rsid w:val="00773CC0"/>
    <w:rsid w:val="007744F1"/>
    <w:rsid w:val="00774680"/>
    <w:rsid w:val="00774EA1"/>
    <w:rsid w:val="0077626E"/>
    <w:rsid w:val="007765B6"/>
    <w:rsid w:val="00781A58"/>
    <w:rsid w:val="00782E62"/>
    <w:rsid w:val="007834A1"/>
    <w:rsid w:val="007840B4"/>
    <w:rsid w:val="007841E9"/>
    <w:rsid w:val="007847F7"/>
    <w:rsid w:val="00785164"/>
    <w:rsid w:val="0078717A"/>
    <w:rsid w:val="00787195"/>
    <w:rsid w:val="00787821"/>
    <w:rsid w:val="007878DE"/>
    <w:rsid w:val="0079067A"/>
    <w:rsid w:val="00792D4E"/>
    <w:rsid w:val="00792E41"/>
    <w:rsid w:val="007935C2"/>
    <w:rsid w:val="00796472"/>
    <w:rsid w:val="00796A21"/>
    <w:rsid w:val="007A00C3"/>
    <w:rsid w:val="007A0CBA"/>
    <w:rsid w:val="007A240A"/>
    <w:rsid w:val="007A24A0"/>
    <w:rsid w:val="007A26E7"/>
    <w:rsid w:val="007A3DE4"/>
    <w:rsid w:val="007A49ED"/>
    <w:rsid w:val="007A4C1C"/>
    <w:rsid w:val="007A4FFA"/>
    <w:rsid w:val="007A51A8"/>
    <w:rsid w:val="007A6779"/>
    <w:rsid w:val="007B226D"/>
    <w:rsid w:val="007B2602"/>
    <w:rsid w:val="007B2B63"/>
    <w:rsid w:val="007B3F72"/>
    <w:rsid w:val="007B625C"/>
    <w:rsid w:val="007C01FC"/>
    <w:rsid w:val="007C0270"/>
    <w:rsid w:val="007C0AB3"/>
    <w:rsid w:val="007C15D0"/>
    <w:rsid w:val="007C299E"/>
    <w:rsid w:val="007C321F"/>
    <w:rsid w:val="007C327E"/>
    <w:rsid w:val="007C42D5"/>
    <w:rsid w:val="007C4ED5"/>
    <w:rsid w:val="007C5208"/>
    <w:rsid w:val="007C558C"/>
    <w:rsid w:val="007C633B"/>
    <w:rsid w:val="007C6A90"/>
    <w:rsid w:val="007D37AE"/>
    <w:rsid w:val="007D3EB6"/>
    <w:rsid w:val="007D40F3"/>
    <w:rsid w:val="007D49E1"/>
    <w:rsid w:val="007D5518"/>
    <w:rsid w:val="007D5D31"/>
    <w:rsid w:val="007E0B14"/>
    <w:rsid w:val="007E137D"/>
    <w:rsid w:val="007E1C13"/>
    <w:rsid w:val="007E2731"/>
    <w:rsid w:val="007E2C60"/>
    <w:rsid w:val="007E3178"/>
    <w:rsid w:val="007E36D3"/>
    <w:rsid w:val="007E548C"/>
    <w:rsid w:val="007E5D93"/>
    <w:rsid w:val="007E77DE"/>
    <w:rsid w:val="007F1F8B"/>
    <w:rsid w:val="007F595B"/>
    <w:rsid w:val="007F6922"/>
    <w:rsid w:val="007F7875"/>
    <w:rsid w:val="00800417"/>
    <w:rsid w:val="00800613"/>
    <w:rsid w:val="00800CAB"/>
    <w:rsid w:val="00801F52"/>
    <w:rsid w:val="00801FB8"/>
    <w:rsid w:val="008040AA"/>
    <w:rsid w:val="00805C7E"/>
    <w:rsid w:val="00807E9B"/>
    <w:rsid w:val="008103B3"/>
    <w:rsid w:val="0081268A"/>
    <w:rsid w:val="00812D0D"/>
    <w:rsid w:val="00813BE8"/>
    <w:rsid w:val="00814538"/>
    <w:rsid w:val="0081539F"/>
    <w:rsid w:val="008161B5"/>
    <w:rsid w:val="00817307"/>
    <w:rsid w:val="00820F2F"/>
    <w:rsid w:val="008214CA"/>
    <w:rsid w:val="0082304B"/>
    <w:rsid w:val="008251E3"/>
    <w:rsid w:val="0082575A"/>
    <w:rsid w:val="008305A6"/>
    <w:rsid w:val="008311B3"/>
    <w:rsid w:val="0083178F"/>
    <w:rsid w:val="0083193B"/>
    <w:rsid w:val="00831AF9"/>
    <w:rsid w:val="008324A5"/>
    <w:rsid w:val="00833700"/>
    <w:rsid w:val="00836130"/>
    <w:rsid w:val="008375CC"/>
    <w:rsid w:val="00837CA2"/>
    <w:rsid w:val="008407BA"/>
    <w:rsid w:val="00841881"/>
    <w:rsid w:val="00841D5D"/>
    <w:rsid w:val="0084314F"/>
    <w:rsid w:val="00843896"/>
    <w:rsid w:val="00844602"/>
    <w:rsid w:val="00844769"/>
    <w:rsid w:val="0084740E"/>
    <w:rsid w:val="0085002A"/>
    <w:rsid w:val="008526E8"/>
    <w:rsid w:val="0085300D"/>
    <w:rsid w:val="0085369A"/>
    <w:rsid w:val="00853AC7"/>
    <w:rsid w:val="00853F6A"/>
    <w:rsid w:val="00855236"/>
    <w:rsid w:val="00856F4A"/>
    <w:rsid w:val="0085740A"/>
    <w:rsid w:val="00857AA2"/>
    <w:rsid w:val="00860964"/>
    <w:rsid w:val="00861250"/>
    <w:rsid w:val="0086159D"/>
    <w:rsid w:val="008615BD"/>
    <w:rsid w:val="00861D1B"/>
    <w:rsid w:val="00861D3C"/>
    <w:rsid w:val="00862BE3"/>
    <w:rsid w:val="00863258"/>
    <w:rsid w:val="00864602"/>
    <w:rsid w:val="00864C6A"/>
    <w:rsid w:val="00864CF5"/>
    <w:rsid w:val="00864F83"/>
    <w:rsid w:val="00865540"/>
    <w:rsid w:val="008668F0"/>
    <w:rsid w:val="00866BA3"/>
    <w:rsid w:val="00867A57"/>
    <w:rsid w:val="00870CB7"/>
    <w:rsid w:val="0087156F"/>
    <w:rsid w:val="00871E8A"/>
    <w:rsid w:val="0087201A"/>
    <w:rsid w:val="00872926"/>
    <w:rsid w:val="00872CE7"/>
    <w:rsid w:val="00873B25"/>
    <w:rsid w:val="008748ED"/>
    <w:rsid w:val="0087565B"/>
    <w:rsid w:val="008758F6"/>
    <w:rsid w:val="00876933"/>
    <w:rsid w:val="008769F6"/>
    <w:rsid w:val="00876F8F"/>
    <w:rsid w:val="00880C01"/>
    <w:rsid w:val="00881544"/>
    <w:rsid w:val="00881829"/>
    <w:rsid w:val="00881876"/>
    <w:rsid w:val="00881DFB"/>
    <w:rsid w:val="008833D1"/>
    <w:rsid w:val="00883657"/>
    <w:rsid w:val="0088696C"/>
    <w:rsid w:val="00887E87"/>
    <w:rsid w:val="00891CFC"/>
    <w:rsid w:val="00891ED4"/>
    <w:rsid w:val="00892AF4"/>
    <w:rsid w:val="00893BC6"/>
    <w:rsid w:val="008944E5"/>
    <w:rsid w:val="00895100"/>
    <w:rsid w:val="0089558E"/>
    <w:rsid w:val="00897955"/>
    <w:rsid w:val="008A1B47"/>
    <w:rsid w:val="008A20E0"/>
    <w:rsid w:val="008A257D"/>
    <w:rsid w:val="008A3966"/>
    <w:rsid w:val="008A541B"/>
    <w:rsid w:val="008A78B5"/>
    <w:rsid w:val="008A7FE2"/>
    <w:rsid w:val="008B004A"/>
    <w:rsid w:val="008B0346"/>
    <w:rsid w:val="008B162B"/>
    <w:rsid w:val="008B2944"/>
    <w:rsid w:val="008B30B1"/>
    <w:rsid w:val="008B3B96"/>
    <w:rsid w:val="008B6270"/>
    <w:rsid w:val="008B6D7D"/>
    <w:rsid w:val="008C1DE3"/>
    <w:rsid w:val="008C2DD4"/>
    <w:rsid w:val="008C3406"/>
    <w:rsid w:val="008C3E3B"/>
    <w:rsid w:val="008C40FD"/>
    <w:rsid w:val="008C43B5"/>
    <w:rsid w:val="008C49A5"/>
    <w:rsid w:val="008C4BA9"/>
    <w:rsid w:val="008C506C"/>
    <w:rsid w:val="008C520C"/>
    <w:rsid w:val="008C5C9D"/>
    <w:rsid w:val="008C68B5"/>
    <w:rsid w:val="008C7BE8"/>
    <w:rsid w:val="008C7D08"/>
    <w:rsid w:val="008C7F31"/>
    <w:rsid w:val="008D1CDB"/>
    <w:rsid w:val="008D3105"/>
    <w:rsid w:val="008D3D2D"/>
    <w:rsid w:val="008D5856"/>
    <w:rsid w:val="008D63A9"/>
    <w:rsid w:val="008D6724"/>
    <w:rsid w:val="008D7EC3"/>
    <w:rsid w:val="008E00C0"/>
    <w:rsid w:val="008E0208"/>
    <w:rsid w:val="008E0DC7"/>
    <w:rsid w:val="008E4445"/>
    <w:rsid w:val="008E5690"/>
    <w:rsid w:val="008E64FA"/>
    <w:rsid w:val="008E7577"/>
    <w:rsid w:val="008E7AB5"/>
    <w:rsid w:val="008F3CA0"/>
    <w:rsid w:val="008F50FB"/>
    <w:rsid w:val="008F576F"/>
    <w:rsid w:val="008F65C7"/>
    <w:rsid w:val="009020CD"/>
    <w:rsid w:val="00904C1D"/>
    <w:rsid w:val="00905106"/>
    <w:rsid w:val="00905BB6"/>
    <w:rsid w:val="0090635F"/>
    <w:rsid w:val="00906516"/>
    <w:rsid w:val="0091095C"/>
    <w:rsid w:val="00910D80"/>
    <w:rsid w:val="009120CB"/>
    <w:rsid w:val="0091287D"/>
    <w:rsid w:val="00912AAC"/>
    <w:rsid w:val="00913CD9"/>
    <w:rsid w:val="00915FBB"/>
    <w:rsid w:val="00916B44"/>
    <w:rsid w:val="00917818"/>
    <w:rsid w:val="00921266"/>
    <w:rsid w:val="009228EC"/>
    <w:rsid w:val="00923641"/>
    <w:rsid w:val="00923956"/>
    <w:rsid w:val="00924E7F"/>
    <w:rsid w:val="00925440"/>
    <w:rsid w:val="00927706"/>
    <w:rsid w:val="00930565"/>
    <w:rsid w:val="009312DA"/>
    <w:rsid w:val="0093148D"/>
    <w:rsid w:val="009319B9"/>
    <w:rsid w:val="00932658"/>
    <w:rsid w:val="00932BA6"/>
    <w:rsid w:val="00932BF3"/>
    <w:rsid w:val="00934D8A"/>
    <w:rsid w:val="0093611E"/>
    <w:rsid w:val="0093703D"/>
    <w:rsid w:val="00937783"/>
    <w:rsid w:val="00937F55"/>
    <w:rsid w:val="009412AF"/>
    <w:rsid w:val="009415CA"/>
    <w:rsid w:val="00941C1F"/>
    <w:rsid w:val="00942030"/>
    <w:rsid w:val="00942AB6"/>
    <w:rsid w:val="00943BAE"/>
    <w:rsid w:val="009457E7"/>
    <w:rsid w:val="009467D9"/>
    <w:rsid w:val="00946A4F"/>
    <w:rsid w:val="0094712B"/>
    <w:rsid w:val="00950083"/>
    <w:rsid w:val="00951356"/>
    <w:rsid w:val="009513D3"/>
    <w:rsid w:val="00951718"/>
    <w:rsid w:val="0095513A"/>
    <w:rsid w:val="009553F8"/>
    <w:rsid w:val="00956A2C"/>
    <w:rsid w:val="00956A75"/>
    <w:rsid w:val="00956F80"/>
    <w:rsid w:val="00960D87"/>
    <w:rsid w:val="009610A6"/>
    <w:rsid w:val="00961DF2"/>
    <w:rsid w:val="00963875"/>
    <w:rsid w:val="00964790"/>
    <w:rsid w:val="009649CC"/>
    <w:rsid w:val="0096510A"/>
    <w:rsid w:val="00965303"/>
    <w:rsid w:val="0096639D"/>
    <w:rsid w:val="0096674E"/>
    <w:rsid w:val="00966D62"/>
    <w:rsid w:val="0096710E"/>
    <w:rsid w:val="00967188"/>
    <w:rsid w:val="00971341"/>
    <w:rsid w:val="00971784"/>
    <w:rsid w:val="00971A0D"/>
    <w:rsid w:val="00971A78"/>
    <w:rsid w:val="00972736"/>
    <w:rsid w:val="00972907"/>
    <w:rsid w:val="00972F23"/>
    <w:rsid w:val="00973759"/>
    <w:rsid w:val="009739C5"/>
    <w:rsid w:val="00973C70"/>
    <w:rsid w:val="00974C80"/>
    <w:rsid w:val="009760BA"/>
    <w:rsid w:val="009766EF"/>
    <w:rsid w:val="009769EA"/>
    <w:rsid w:val="00976D29"/>
    <w:rsid w:val="009773AC"/>
    <w:rsid w:val="009773BE"/>
    <w:rsid w:val="00981ECE"/>
    <w:rsid w:val="00982358"/>
    <w:rsid w:val="0098311F"/>
    <w:rsid w:val="00984CA5"/>
    <w:rsid w:val="00984EAB"/>
    <w:rsid w:val="00984F87"/>
    <w:rsid w:val="00985899"/>
    <w:rsid w:val="00985924"/>
    <w:rsid w:val="00985D63"/>
    <w:rsid w:val="00986A43"/>
    <w:rsid w:val="00987F26"/>
    <w:rsid w:val="0099078A"/>
    <w:rsid w:val="009912E3"/>
    <w:rsid w:val="0099255D"/>
    <w:rsid w:val="00992C79"/>
    <w:rsid w:val="009930B7"/>
    <w:rsid w:val="009956A7"/>
    <w:rsid w:val="009958AC"/>
    <w:rsid w:val="00996F6D"/>
    <w:rsid w:val="009972BB"/>
    <w:rsid w:val="009A0342"/>
    <w:rsid w:val="009A0CA9"/>
    <w:rsid w:val="009A0F47"/>
    <w:rsid w:val="009A1C75"/>
    <w:rsid w:val="009A20EA"/>
    <w:rsid w:val="009A4996"/>
    <w:rsid w:val="009A4BE3"/>
    <w:rsid w:val="009A4F24"/>
    <w:rsid w:val="009A582F"/>
    <w:rsid w:val="009A7B90"/>
    <w:rsid w:val="009B2722"/>
    <w:rsid w:val="009B4DF4"/>
    <w:rsid w:val="009B63A3"/>
    <w:rsid w:val="009C01CC"/>
    <w:rsid w:val="009C1B54"/>
    <w:rsid w:val="009C23AF"/>
    <w:rsid w:val="009C2BF1"/>
    <w:rsid w:val="009C4211"/>
    <w:rsid w:val="009C507E"/>
    <w:rsid w:val="009C66D7"/>
    <w:rsid w:val="009C68E1"/>
    <w:rsid w:val="009C6D69"/>
    <w:rsid w:val="009C74C0"/>
    <w:rsid w:val="009C7772"/>
    <w:rsid w:val="009D2750"/>
    <w:rsid w:val="009D294E"/>
    <w:rsid w:val="009D33AD"/>
    <w:rsid w:val="009D386F"/>
    <w:rsid w:val="009D4933"/>
    <w:rsid w:val="009D50AF"/>
    <w:rsid w:val="009D5A5C"/>
    <w:rsid w:val="009D5B2F"/>
    <w:rsid w:val="009E0C21"/>
    <w:rsid w:val="009E1AAD"/>
    <w:rsid w:val="009E3F6E"/>
    <w:rsid w:val="009E6E6C"/>
    <w:rsid w:val="009E72F2"/>
    <w:rsid w:val="009E7948"/>
    <w:rsid w:val="009E7B7A"/>
    <w:rsid w:val="009F1B60"/>
    <w:rsid w:val="009F2707"/>
    <w:rsid w:val="009F373C"/>
    <w:rsid w:val="009F3851"/>
    <w:rsid w:val="009F43A3"/>
    <w:rsid w:val="009F5D52"/>
    <w:rsid w:val="009F6511"/>
    <w:rsid w:val="009F6600"/>
    <w:rsid w:val="009F6D31"/>
    <w:rsid w:val="009F7887"/>
    <w:rsid w:val="009F7D00"/>
    <w:rsid w:val="00A00139"/>
    <w:rsid w:val="00A00FFA"/>
    <w:rsid w:val="00A0191E"/>
    <w:rsid w:val="00A031D9"/>
    <w:rsid w:val="00A04A09"/>
    <w:rsid w:val="00A07AD6"/>
    <w:rsid w:val="00A11766"/>
    <w:rsid w:val="00A1245C"/>
    <w:rsid w:val="00A14A68"/>
    <w:rsid w:val="00A15089"/>
    <w:rsid w:val="00A15995"/>
    <w:rsid w:val="00A15B6C"/>
    <w:rsid w:val="00A17D1E"/>
    <w:rsid w:val="00A205F4"/>
    <w:rsid w:val="00A206FF"/>
    <w:rsid w:val="00A21D41"/>
    <w:rsid w:val="00A247F5"/>
    <w:rsid w:val="00A24EB5"/>
    <w:rsid w:val="00A25827"/>
    <w:rsid w:val="00A260F3"/>
    <w:rsid w:val="00A27199"/>
    <w:rsid w:val="00A274E7"/>
    <w:rsid w:val="00A27C0E"/>
    <w:rsid w:val="00A303C5"/>
    <w:rsid w:val="00A30BC7"/>
    <w:rsid w:val="00A312FE"/>
    <w:rsid w:val="00A32588"/>
    <w:rsid w:val="00A334CF"/>
    <w:rsid w:val="00A359AB"/>
    <w:rsid w:val="00A41AC6"/>
    <w:rsid w:val="00A44007"/>
    <w:rsid w:val="00A441C2"/>
    <w:rsid w:val="00A44FF2"/>
    <w:rsid w:val="00A454CE"/>
    <w:rsid w:val="00A455A3"/>
    <w:rsid w:val="00A45767"/>
    <w:rsid w:val="00A462B4"/>
    <w:rsid w:val="00A46663"/>
    <w:rsid w:val="00A472DC"/>
    <w:rsid w:val="00A474A3"/>
    <w:rsid w:val="00A50288"/>
    <w:rsid w:val="00A50E12"/>
    <w:rsid w:val="00A51FF0"/>
    <w:rsid w:val="00A5253A"/>
    <w:rsid w:val="00A52B1E"/>
    <w:rsid w:val="00A53309"/>
    <w:rsid w:val="00A53EF8"/>
    <w:rsid w:val="00A54AE5"/>
    <w:rsid w:val="00A56F3D"/>
    <w:rsid w:val="00A57212"/>
    <w:rsid w:val="00A60BBE"/>
    <w:rsid w:val="00A61155"/>
    <w:rsid w:val="00A6206B"/>
    <w:rsid w:val="00A654A9"/>
    <w:rsid w:val="00A66577"/>
    <w:rsid w:val="00A66864"/>
    <w:rsid w:val="00A67DF8"/>
    <w:rsid w:val="00A70FB7"/>
    <w:rsid w:val="00A71388"/>
    <w:rsid w:val="00A71D24"/>
    <w:rsid w:val="00A72F63"/>
    <w:rsid w:val="00A73D88"/>
    <w:rsid w:val="00A74B5D"/>
    <w:rsid w:val="00A75283"/>
    <w:rsid w:val="00A76E4F"/>
    <w:rsid w:val="00A7776C"/>
    <w:rsid w:val="00A80988"/>
    <w:rsid w:val="00A82A93"/>
    <w:rsid w:val="00A8360C"/>
    <w:rsid w:val="00A8437D"/>
    <w:rsid w:val="00A847AA"/>
    <w:rsid w:val="00A855B0"/>
    <w:rsid w:val="00A85633"/>
    <w:rsid w:val="00A85788"/>
    <w:rsid w:val="00A859CD"/>
    <w:rsid w:val="00A873DF"/>
    <w:rsid w:val="00A87EAE"/>
    <w:rsid w:val="00A90199"/>
    <w:rsid w:val="00A90451"/>
    <w:rsid w:val="00A92DE7"/>
    <w:rsid w:val="00A92EF6"/>
    <w:rsid w:val="00A94291"/>
    <w:rsid w:val="00A96B46"/>
    <w:rsid w:val="00A977E3"/>
    <w:rsid w:val="00AA0F1A"/>
    <w:rsid w:val="00AA1F78"/>
    <w:rsid w:val="00AA246C"/>
    <w:rsid w:val="00AA4E28"/>
    <w:rsid w:val="00AA5E33"/>
    <w:rsid w:val="00AA6539"/>
    <w:rsid w:val="00AA6C52"/>
    <w:rsid w:val="00AA746C"/>
    <w:rsid w:val="00AB0F8D"/>
    <w:rsid w:val="00AB1040"/>
    <w:rsid w:val="00AB1BDE"/>
    <w:rsid w:val="00AB24EB"/>
    <w:rsid w:val="00AB2B3D"/>
    <w:rsid w:val="00AB2BCB"/>
    <w:rsid w:val="00AB2DE8"/>
    <w:rsid w:val="00AB4397"/>
    <w:rsid w:val="00AB5552"/>
    <w:rsid w:val="00AB61BB"/>
    <w:rsid w:val="00AB67A2"/>
    <w:rsid w:val="00AB6828"/>
    <w:rsid w:val="00AC0056"/>
    <w:rsid w:val="00AC03F6"/>
    <w:rsid w:val="00AC0840"/>
    <w:rsid w:val="00AC0AB6"/>
    <w:rsid w:val="00AC11F0"/>
    <w:rsid w:val="00AC1379"/>
    <w:rsid w:val="00AC23F1"/>
    <w:rsid w:val="00AC2758"/>
    <w:rsid w:val="00AC381B"/>
    <w:rsid w:val="00AC3AF4"/>
    <w:rsid w:val="00AC4714"/>
    <w:rsid w:val="00AC6CA3"/>
    <w:rsid w:val="00AC7BB5"/>
    <w:rsid w:val="00AD0A64"/>
    <w:rsid w:val="00AD2130"/>
    <w:rsid w:val="00AD2473"/>
    <w:rsid w:val="00AD3333"/>
    <w:rsid w:val="00AD3B5F"/>
    <w:rsid w:val="00AD3CB4"/>
    <w:rsid w:val="00AD439A"/>
    <w:rsid w:val="00AD7658"/>
    <w:rsid w:val="00AE09D0"/>
    <w:rsid w:val="00AE28CD"/>
    <w:rsid w:val="00AE31A9"/>
    <w:rsid w:val="00AE446C"/>
    <w:rsid w:val="00AE532E"/>
    <w:rsid w:val="00AE5C74"/>
    <w:rsid w:val="00AE74CC"/>
    <w:rsid w:val="00AE7513"/>
    <w:rsid w:val="00AE7DB1"/>
    <w:rsid w:val="00AF004B"/>
    <w:rsid w:val="00AF0A17"/>
    <w:rsid w:val="00AF1320"/>
    <w:rsid w:val="00AF1E6F"/>
    <w:rsid w:val="00AF348E"/>
    <w:rsid w:val="00AF366F"/>
    <w:rsid w:val="00AF4424"/>
    <w:rsid w:val="00AF4965"/>
    <w:rsid w:val="00AF5DD9"/>
    <w:rsid w:val="00AF67C6"/>
    <w:rsid w:val="00AF692B"/>
    <w:rsid w:val="00AF70CC"/>
    <w:rsid w:val="00B00642"/>
    <w:rsid w:val="00B02E1B"/>
    <w:rsid w:val="00B03221"/>
    <w:rsid w:val="00B037EB"/>
    <w:rsid w:val="00B03A3C"/>
    <w:rsid w:val="00B04D34"/>
    <w:rsid w:val="00B05DBF"/>
    <w:rsid w:val="00B066E0"/>
    <w:rsid w:val="00B07D47"/>
    <w:rsid w:val="00B10F60"/>
    <w:rsid w:val="00B11416"/>
    <w:rsid w:val="00B11EB2"/>
    <w:rsid w:val="00B12440"/>
    <w:rsid w:val="00B159FB"/>
    <w:rsid w:val="00B16D49"/>
    <w:rsid w:val="00B17851"/>
    <w:rsid w:val="00B17B31"/>
    <w:rsid w:val="00B20425"/>
    <w:rsid w:val="00B20AC2"/>
    <w:rsid w:val="00B21B3A"/>
    <w:rsid w:val="00B21DFB"/>
    <w:rsid w:val="00B240F6"/>
    <w:rsid w:val="00B263F7"/>
    <w:rsid w:val="00B2645B"/>
    <w:rsid w:val="00B27B5E"/>
    <w:rsid w:val="00B27BA2"/>
    <w:rsid w:val="00B3064B"/>
    <w:rsid w:val="00B30F03"/>
    <w:rsid w:val="00B33B8E"/>
    <w:rsid w:val="00B340B4"/>
    <w:rsid w:val="00B36DAC"/>
    <w:rsid w:val="00B37149"/>
    <w:rsid w:val="00B40CB5"/>
    <w:rsid w:val="00B4275D"/>
    <w:rsid w:val="00B43D8A"/>
    <w:rsid w:val="00B43FB8"/>
    <w:rsid w:val="00B442CA"/>
    <w:rsid w:val="00B45648"/>
    <w:rsid w:val="00B46B79"/>
    <w:rsid w:val="00B46B80"/>
    <w:rsid w:val="00B46C2C"/>
    <w:rsid w:val="00B47172"/>
    <w:rsid w:val="00B47532"/>
    <w:rsid w:val="00B4785A"/>
    <w:rsid w:val="00B50E73"/>
    <w:rsid w:val="00B512FA"/>
    <w:rsid w:val="00B53DE8"/>
    <w:rsid w:val="00B5441C"/>
    <w:rsid w:val="00B54D4D"/>
    <w:rsid w:val="00B554B3"/>
    <w:rsid w:val="00B5611E"/>
    <w:rsid w:val="00B568BF"/>
    <w:rsid w:val="00B60622"/>
    <w:rsid w:val="00B60A24"/>
    <w:rsid w:val="00B611AA"/>
    <w:rsid w:val="00B61340"/>
    <w:rsid w:val="00B637F7"/>
    <w:rsid w:val="00B64B36"/>
    <w:rsid w:val="00B65065"/>
    <w:rsid w:val="00B66A85"/>
    <w:rsid w:val="00B66F1C"/>
    <w:rsid w:val="00B670BE"/>
    <w:rsid w:val="00B67997"/>
    <w:rsid w:val="00B679B7"/>
    <w:rsid w:val="00B67AB4"/>
    <w:rsid w:val="00B70E50"/>
    <w:rsid w:val="00B70FAE"/>
    <w:rsid w:val="00B71C65"/>
    <w:rsid w:val="00B7276D"/>
    <w:rsid w:val="00B72BBE"/>
    <w:rsid w:val="00B74EE4"/>
    <w:rsid w:val="00B764F4"/>
    <w:rsid w:val="00B7759A"/>
    <w:rsid w:val="00B777CE"/>
    <w:rsid w:val="00B778E4"/>
    <w:rsid w:val="00B80805"/>
    <w:rsid w:val="00B81912"/>
    <w:rsid w:val="00B81A8D"/>
    <w:rsid w:val="00B85CFA"/>
    <w:rsid w:val="00B87C39"/>
    <w:rsid w:val="00B9108C"/>
    <w:rsid w:val="00B91812"/>
    <w:rsid w:val="00B92FD5"/>
    <w:rsid w:val="00B93546"/>
    <w:rsid w:val="00B94A9B"/>
    <w:rsid w:val="00B979F0"/>
    <w:rsid w:val="00BA13E2"/>
    <w:rsid w:val="00BA1565"/>
    <w:rsid w:val="00BA2A53"/>
    <w:rsid w:val="00BA3E06"/>
    <w:rsid w:val="00BA4DD9"/>
    <w:rsid w:val="00BA5760"/>
    <w:rsid w:val="00BA5ABB"/>
    <w:rsid w:val="00BA692F"/>
    <w:rsid w:val="00BA6AB1"/>
    <w:rsid w:val="00BB02A2"/>
    <w:rsid w:val="00BB145C"/>
    <w:rsid w:val="00BB3700"/>
    <w:rsid w:val="00BB4C4A"/>
    <w:rsid w:val="00BC09A1"/>
    <w:rsid w:val="00BC207A"/>
    <w:rsid w:val="00BC31E9"/>
    <w:rsid w:val="00BC4EDE"/>
    <w:rsid w:val="00BC5159"/>
    <w:rsid w:val="00BC6610"/>
    <w:rsid w:val="00BC66E1"/>
    <w:rsid w:val="00BC7953"/>
    <w:rsid w:val="00BC7FF1"/>
    <w:rsid w:val="00BD0C63"/>
    <w:rsid w:val="00BD3BBB"/>
    <w:rsid w:val="00BD4E25"/>
    <w:rsid w:val="00BD5AB8"/>
    <w:rsid w:val="00BD5B71"/>
    <w:rsid w:val="00BD7EEA"/>
    <w:rsid w:val="00BE0DE0"/>
    <w:rsid w:val="00BE0FF9"/>
    <w:rsid w:val="00BE1705"/>
    <w:rsid w:val="00BE1FEB"/>
    <w:rsid w:val="00BE30A9"/>
    <w:rsid w:val="00BE3BCC"/>
    <w:rsid w:val="00BE3ED3"/>
    <w:rsid w:val="00BE3FBD"/>
    <w:rsid w:val="00BE5989"/>
    <w:rsid w:val="00BE5F7F"/>
    <w:rsid w:val="00BE66B8"/>
    <w:rsid w:val="00BE72E4"/>
    <w:rsid w:val="00BF024C"/>
    <w:rsid w:val="00BF0293"/>
    <w:rsid w:val="00BF04E2"/>
    <w:rsid w:val="00BF0D7D"/>
    <w:rsid w:val="00BF5CD3"/>
    <w:rsid w:val="00BF73DC"/>
    <w:rsid w:val="00BF74FB"/>
    <w:rsid w:val="00C0135C"/>
    <w:rsid w:val="00C015EF"/>
    <w:rsid w:val="00C04819"/>
    <w:rsid w:val="00C051F6"/>
    <w:rsid w:val="00C06384"/>
    <w:rsid w:val="00C1172E"/>
    <w:rsid w:val="00C122D2"/>
    <w:rsid w:val="00C131D3"/>
    <w:rsid w:val="00C13639"/>
    <w:rsid w:val="00C150E9"/>
    <w:rsid w:val="00C15C39"/>
    <w:rsid w:val="00C16694"/>
    <w:rsid w:val="00C16AA2"/>
    <w:rsid w:val="00C17CC4"/>
    <w:rsid w:val="00C20242"/>
    <w:rsid w:val="00C2118F"/>
    <w:rsid w:val="00C21D27"/>
    <w:rsid w:val="00C21E65"/>
    <w:rsid w:val="00C21F5E"/>
    <w:rsid w:val="00C22B17"/>
    <w:rsid w:val="00C23398"/>
    <w:rsid w:val="00C24059"/>
    <w:rsid w:val="00C2463A"/>
    <w:rsid w:val="00C24AC4"/>
    <w:rsid w:val="00C2533C"/>
    <w:rsid w:val="00C26CEA"/>
    <w:rsid w:val="00C26EDF"/>
    <w:rsid w:val="00C278E6"/>
    <w:rsid w:val="00C306ED"/>
    <w:rsid w:val="00C30F61"/>
    <w:rsid w:val="00C31B30"/>
    <w:rsid w:val="00C31C93"/>
    <w:rsid w:val="00C321FD"/>
    <w:rsid w:val="00C3284E"/>
    <w:rsid w:val="00C33CE4"/>
    <w:rsid w:val="00C34F8C"/>
    <w:rsid w:val="00C358D7"/>
    <w:rsid w:val="00C36DEC"/>
    <w:rsid w:val="00C4082C"/>
    <w:rsid w:val="00C4096F"/>
    <w:rsid w:val="00C40E5C"/>
    <w:rsid w:val="00C4226A"/>
    <w:rsid w:val="00C43E20"/>
    <w:rsid w:val="00C442BC"/>
    <w:rsid w:val="00C45ABF"/>
    <w:rsid w:val="00C503BE"/>
    <w:rsid w:val="00C50F8A"/>
    <w:rsid w:val="00C510D4"/>
    <w:rsid w:val="00C517CF"/>
    <w:rsid w:val="00C542E5"/>
    <w:rsid w:val="00C550CA"/>
    <w:rsid w:val="00C55BC1"/>
    <w:rsid w:val="00C564A1"/>
    <w:rsid w:val="00C564B0"/>
    <w:rsid w:val="00C62C30"/>
    <w:rsid w:val="00C66AC4"/>
    <w:rsid w:val="00C67435"/>
    <w:rsid w:val="00C674BF"/>
    <w:rsid w:val="00C711BD"/>
    <w:rsid w:val="00C729E7"/>
    <w:rsid w:val="00C73343"/>
    <w:rsid w:val="00C73A45"/>
    <w:rsid w:val="00C73C27"/>
    <w:rsid w:val="00C743B4"/>
    <w:rsid w:val="00C747AA"/>
    <w:rsid w:val="00C755BB"/>
    <w:rsid w:val="00C75F4A"/>
    <w:rsid w:val="00C7701A"/>
    <w:rsid w:val="00C7705C"/>
    <w:rsid w:val="00C77AFC"/>
    <w:rsid w:val="00C80592"/>
    <w:rsid w:val="00C813C4"/>
    <w:rsid w:val="00C8256C"/>
    <w:rsid w:val="00C850EA"/>
    <w:rsid w:val="00C86161"/>
    <w:rsid w:val="00C87126"/>
    <w:rsid w:val="00C87AAF"/>
    <w:rsid w:val="00C90895"/>
    <w:rsid w:val="00C908A6"/>
    <w:rsid w:val="00C90B3B"/>
    <w:rsid w:val="00C913AA"/>
    <w:rsid w:val="00C91E55"/>
    <w:rsid w:val="00C9281B"/>
    <w:rsid w:val="00C96F61"/>
    <w:rsid w:val="00CA0061"/>
    <w:rsid w:val="00CA0C27"/>
    <w:rsid w:val="00CA12A3"/>
    <w:rsid w:val="00CA1C08"/>
    <w:rsid w:val="00CA27C2"/>
    <w:rsid w:val="00CA32EB"/>
    <w:rsid w:val="00CA39D1"/>
    <w:rsid w:val="00CA3C00"/>
    <w:rsid w:val="00CA4564"/>
    <w:rsid w:val="00CB13E9"/>
    <w:rsid w:val="00CB4BDB"/>
    <w:rsid w:val="00CB5052"/>
    <w:rsid w:val="00CB5F43"/>
    <w:rsid w:val="00CB64BF"/>
    <w:rsid w:val="00CC1D18"/>
    <w:rsid w:val="00CC2222"/>
    <w:rsid w:val="00CC249A"/>
    <w:rsid w:val="00CC4113"/>
    <w:rsid w:val="00CC456F"/>
    <w:rsid w:val="00CC5942"/>
    <w:rsid w:val="00CC6E8B"/>
    <w:rsid w:val="00CD0967"/>
    <w:rsid w:val="00CD19C4"/>
    <w:rsid w:val="00CD1D28"/>
    <w:rsid w:val="00CD26AA"/>
    <w:rsid w:val="00CD3605"/>
    <w:rsid w:val="00CD3D2F"/>
    <w:rsid w:val="00CD3DBD"/>
    <w:rsid w:val="00CD4306"/>
    <w:rsid w:val="00CD68B1"/>
    <w:rsid w:val="00CE0F83"/>
    <w:rsid w:val="00CE2760"/>
    <w:rsid w:val="00CE5F3F"/>
    <w:rsid w:val="00CF23E0"/>
    <w:rsid w:val="00CF2EDA"/>
    <w:rsid w:val="00CF3114"/>
    <w:rsid w:val="00CF5611"/>
    <w:rsid w:val="00CF599C"/>
    <w:rsid w:val="00CF68BD"/>
    <w:rsid w:val="00D007A0"/>
    <w:rsid w:val="00D00DB2"/>
    <w:rsid w:val="00D01AD3"/>
    <w:rsid w:val="00D01FE2"/>
    <w:rsid w:val="00D03CC7"/>
    <w:rsid w:val="00D03E50"/>
    <w:rsid w:val="00D04D64"/>
    <w:rsid w:val="00D0589A"/>
    <w:rsid w:val="00D07E80"/>
    <w:rsid w:val="00D121E6"/>
    <w:rsid w:val="00D12CBC"/>
    <w:rsid w:val="00D168BD"/>
    <w:rsid w:val="00D16971"/>
    <w:rsid w:val="00D16B9B"/>
    <w:rsid w:val="00D16BE2"/>
    <w:rsid w:val="00D17E1F"/>
    <w:rsid w:val="00D21A05"/>
    <w:rsid w:val="00D233AB"/>
    <w:rsid w:val="00D24218"/>
    <w:rsid w:val="00D24E71"/>
    <w:rsid w:val="00D26E5C"/>
    <w:rsid w:val="00D308B7"/>
    <w:rsid w:val="00D31220"/>
    <w:rsid w:val="00D31D0B"/>
    <w:rsid w:val="00D323EE"/>
    <w:rsid w:val="00D3258F"/>
    <w:rsid w:val="00D334DF"/>
    <w:rsid w:val="00D33B63"/>
    <w:rsid w:val="00D355DD"/>
    <w:rsid w:val="00D35B25"/>
    <w:rsid w:val="00D36438"/>
    <w:rsid w:val="00D36689"/>
    <w:rsid w:val="00D41732"/>
    <w:rsid w:val="00D43144"/>
    <w:rsid w:val="00D431C5"/>
    <w:rsid w:val="00D447C2"/>
    <w:rsid w:val="00D44D75"/>
    <w:rsid w:val="00D457BD"/>
    <w:rsid w:val="00D46D14"/>
    <w:rsid w:val="00D508ED"/>
    <w:rsid w:val="00D515EB"/>
    <w:rsid w:val="00D5184B"/>
    <w:rsid w:val="00D51F76"/>
    <w:rsid w:val="00D535B6"/>
    <w:rsid w:val="00D53D31"/>
    <w:rsid w:val="00D55363"/>
    <w:rsid w:val="00D556FA"/>
    <w:rsid w:val="00D565B4"/>
    <w:rsid w:val="00D573AD"/>
    <w:rsid w:val="00D57683"/>
    <w:rsid w:val="00D57927"/>
    <w:rsid w:val="00D57970"/>
    <w:rsid w:val="00D60A57"/>
    <w:rsid w:val="00D61285"/>
    <w:rsid w:val="00D61931"/>
    <w:rsid w:val="00D62F18"/>
    <w:rsid w:val="00D64C57"/>
    <w:rsid w:val="00D65604"/>
    <w:rsid w:val="00D6598B"/>
    <w:rsid w:val="00D65B38"/>
    <w:rsid w:val="00D661C4"/>
    <w:rsid w:val="00D666AA"/>
    <w:rsid w:val="00D66A1F"/>
    <w:rsid w:val="00D70CAB"/>
    <w:rsid w:val="00D728D7"/>
    <w:rsid w:val="00D72EBD"/>
    <w:rsid w:val="00D73204"/>
    <w:rsid w:val="00D73F75"/>
    <w:rsid w:val="00D7559A"/>
    <w:rsid w:val="00D75D36"/>
    <w:rsid w:val="00D766B4"/>
    <w:rsid w:val="00D81C4A"/>
    <w:rsid w:val="00D82330"/>
    <w:rsid w:val="00D8289C"/>
    <w:rsid w:val="00D82CB7"/>
    <w:rsid w:val="00D842AF"/>
    <w:rsid w:val="00D84830"/>
    <w:rsid w:val="00D84B9F"/>
    <w:rsid w:val="00D85B0B"/>
    <w:rsid w:val="00D85C04"/>
    <w:rsid w:val="00D86777"/>
    <w:rsid w:val="00D86920"/>
    <w:rsid w:val="00D86F68"/>
    <w:rsid w:val="00D872C8"/>
    <w:rsid w:val="00D906A3"/>
    <w:rsid w:val="00D90958"/>
    <w:rsid w:val="00D920F3"/>
    <w:rsid w:val="00D92CB7"/>
    <w:rsid w:val="00D93C3D"/>
    <w:rsid w:val="00D94D1F"/>
    <w:rsid w:val="00D950A1"/>
    <w:rsid w:val="00D95E57"/>
    <w:rsid w:val="00D966E4"/>
    <w:rsid w:val="00D96F6E"/>
    <w:rsid w:val="00D96FAA"/>
    <w:rsid w:val="00DA29C6"/>
    <w:rsid w:val="00DA2E39"/>
    <w:rsid w:val="00DA76E4"/>
    <w:rsid w:val="00DB145D"/>
    <w:rsid w:val="00DB1A3E"/>
    <w:rsid w:val="00DB246B"/>
    <w:rsid w:val="00DB2833"/>
    <w:rsid w:val="00DB37D0"/>
    <w:rsid w:val="00DB3991"/>
    <w:rsid w:val="00DB4042"/>
    <w:rsid w:val="00DB46C6"/>
    <w:rsid w:val="00DB6539"/>
    <w:rsid w:val="00DB68C2"/>
    <w:rsid w:val="00DB72AC"/>
    <w:rsid w:val="00DB7DFE"/>
    <w:rsid w:val="00DC24A2"/>
    <w:rsid w:val="00DC393A"/>
    <w:rsid w:val="00DC6316"/>
    <w:rsid w:val="00DC65DC"/>
    <w:rsid w:val="00DC6611"/>
    <w:rsid w:val="00DC7259"/>
    <w:rsid w:val="00DC7A35"/>
    <w:rsid w:val="00DC7B45"/>
    <w:rsid w:val="00DD0084"/>
    <w:rsid w:val="00DD06CC"/>
    <w:rsid w:val="00DD11D0"/>
    <w:rsid w:val="00DD27BD"/>
    <w:rsid w:val="00DD28E7"/>
    <w:rsid w:val="00DD4225"/>
    <w:rsid w:val="00DD5759"/>
    <w:rsid w:val="00DD5E60"/>
    <w:rsid w:val="00DD66CE"/>
    <w:rsid w:val="00DD7F22"/>
    <w:rsid w:val="00DE02F2"/>
    <w:rsid w:val="00DE188B"/>
    <w:rsid w:val="00DE1947"/>
    <w:rsid w:val="00DE19EE"/>
    <w:rsid w:val="00DE2708"/>
    <w:rsid w:val="00DE52C8"/>
    <w:rsid w:val="00DE56B0"/>
    <w:rsid w:val="00DE5E74"/>
    <w:rsid w:val="00DE5FAD"/>
    <w:rsid w:val="00DE6046"/>
    <w:rsid w:val="00DE68E2"/>
    <w:rsid w:val="00DE70F3"/>
    <w:rsid w:val="00DE7300"/>
    <w:rsid w:val="00DE7FBA"/>
    <w:rsid w:val="00DF132F"/>
    <w:rsid w:val="00DF2B88"/>
    <w:rsid w:val="00DF2C40"/>
    <w:rsid w:val="00DF3380"/>
    <w:rsid w:val="00DF440A"/>
    <w:rsid w:val="00DF4CCF"/>
    <w:rsid w:val="00DF4F28"/>
    <w:rsid w:val="00DF5241"/>
    <w:rsid w:val="00DF54DF"/>
    <w:rsid w:val="00DF69D3"/>
    <w:rsid w:val="00DF7324"/>
    <w:rsid w:val="00E00589"/>
    <w:rsid w:val="00E006F4"/>
    <w:rsid w:val="00E00A85"/>
    <w:rsid w:val="00E01CAF"/>
    <w:rsid w:val="00E026D8"/>
    <w:rsid w:val="00E03EA5"/>
    <w:rsid w:val="00E04510"/>
    <w:rsid w:val="00E04F18"/>
    <w:rsid w:val="00E05396"/>
    <w:rsid w:val="00E06D02"/>
    <w:rsid w:val="00E07C8B"/>
    <w:rsid w:val="00E07FFE"/>
    <w:rsid w:val="00E10B0E"/>
    <w:rsid w:val="00E12712"/>
    <w:rsid w:val="00E12853"/>
    <w:rsid w:val="00E13625"/>
    <w:rsid w:val="00E139C2"/>
    <w:rsid w:val="00E148CE"/>
    <w:rsid w:val="00E15BEA"/>
    <w:rsid w:val="00E15E47"/>
    <w:rsid w:val="00E16701"/>
    <w:rsid w:val="00E20615"/>
    <w:rsid w:val="00E20FA5"/>
    <w:rsid w:val="00E20FD7"/>
    <w:rsid w:val="00E21B60"/>
    <w:rsid w:val="00E23F84"/>
    <w:rsid w:val="00E24CCD"/>
    <w:rsid w:val="00E24E44"/>
    <w:rsid w:val="00E26849"/>
    <w:rsid w:val="00E33D7B"/>
    <w:rsid w:val="00E3408A"/>
    <w:rsid w:val="00E34BF3"/>
    <w:rsid w:val="00E35FEC"/>
    <w:rsid w:val="00E35FFF"/>
    <w:rsid w:val="00E364B2"/>
    <w:rsid w:val="00E36644"/>
    <w:rsid w:val="00E3683B"/>
    <w:rsid w:val="00E36B18"/>
    <w:rsid w:val="00E378BA"/>
    <w:rsid w:val="00E37E5C"/>
    <w:rsid w:val="00E4204D"/>
    <w:rsid w:val="00E42663"/>
    <w:rsid w:val="00E43272"/>
    <w:rsid w:val="00E4391D"/>
    <w:rsid w:val="00E44558"/>
    <w:rsid w:val="00E44D13"/>
    <w:rsid w:val="00E46A1A"/>
    <w:rsid w:val="00E47661"/>
    <w:rsid w:val="00E53E1A"/>
    <w:rsid w:val="00E54873"/>
    <w:rsid w:val="00E550E9"/>
    <w:rsid w:val="00E5602C"/>
    <w:rsid w:val="00E5609C"/>
    <w:rsid w:val="00E56215"/>
    <w:rsid w:val="00E56CDB"/>
    <w:rsid w:val="00E572F8"/>
    <w:rsid w:val="00E6036D"/>
    <w:rsid w:val="00E60540"/>
    <w:rsid w:val="00E60BBA"/>
    <w:rsid w:val="00E60BC9"/>
    <w:rsid w:val="00E6143F"/>
    <w:rsid w:val="00E614C0"/>
    <w:rsid w:val="00E62175"/>
    <w:rsid w:val="00E6452A"/>
    <w:rsid w:val="00E64C64"/>
    <w:rsid w:val="00E654C3"/>
    <w:rsid w:val="00E66C1D"/>
    <w:rsid w:val="00E66E5F"/>
    <w:rsid w:val="00E6710D"/>
    <w:rsid w:val="00E701AB"/>
    <w:rsid w:val="00E7059D"/>
    <w:rsid w:val="00E712A8"/>
    <w:rsid w:val="00E73E20"/>
    <w:rsid w:val="00E74966"/>
    <w:rsid w:val="00E74E66"/>
    <w:rsid w:val="00E75731"/>
    <w:rsid w:val="00E75FEF"/>
    <w:rsid w:val="00E77801"/>
    <w:rsid w:val="00E8030F"/>
    <w:rsid w:val="00E80571"/>
    <w:rsid w:val="00E8278A"/>
    <w:rsid w:val="00E82BDD"/>
    <w:rsid w:val="00E82FDC"/>
    <w:rsid w:val="00E83D0A"/>
    <w:rsid w:val="00E8521A"/>
    <w:rsid w:val="00E860B5"/>
    <w:rsid w:val="00E866D5"/>
    <w:rsid w:val="00E902AA"/>
    <w:rsid w:val="00E91988"/>
    <w:rsid w:val="00E928AA"/>
    <w:rsid w:val="00E92BFD"/>
    <w:rsid w:val="00E92DAE"/>
    <w:rsid w:val="00E92E39"/>
    <w:rsid w:val="00E92E60"/>
    <w:rsid w:val="00E93560"/>
    <w:rsid w:val="00E937C2"/>
    <w:rsid w:val="00E93D88"/>
    <w:rsid w:val="00E95D22"/>
    <w:rsid w:val="00E97485"/>
    <w:rsid w:val="00E97C18"/>
    <w:rsid w:val="00EA0C6F"/>
    <w:rsid w:val="00EA11D2"/>
    <w:rsid w:val="00EA1BF7"/>
    <w:rsid w:val="00EA3749"/>
    <w:rsid w:val="00EA3876"/>
    <w:rsid w:val="00EA39AE"/>
    <w:rsid w:val="00EA47B5"/>
    <w:rsid w:val="00EA4FEE"/>
    <w:rsid w:val="00EA66DC"/>
    <w:rsid w:val="00EA7466"/>
    <w:rsid w:val="00EA7779"/>
    <w:rsid w:val="00EA7F00"/>
    <w:rsid w:val="00EA7FEC"/>
    <w:rsid w:val="00EB01A6"/>
    <w:rsid w:val="00EB1B5B"/>
    <w:rsid w:val="00EB222B"/>
    <w:rsid w:val="00EB264F"/>
    <w:rsid w:val="00EB2A3F"/>
    <w:rsid w:val="00EB32D0"/>
    <w:rsid w:val="00EB3CBC"/>
    <w:rsid w:val="00EC0930"/>
    <w:rsid w:val="00EC0A54"/>
    <w:rsid w:val="00EC2F61"/>
    <w:rsid w:val="00EC304C"/>
    <w:rsid w:val="00EC472F"/>
    <w:rsid w:val="00EC6C1A"/>
    <w:rsid w:val="00EC6E2C"/>
    <w:rsid w:val="00EC7127"/>
    <w:rsid w:val="00ED13AC"/>
    <w:rsid w:val="00ED21E9"/>
    <w:rsid w:val="00ED23CD"/>
    <w:rsid w:val="00ED29F2"/>
    <w:rsid w:val="00ED2E65"/>
    <w:rsid w:val="00ED4A40"/>
    <w:rsid w:val="00ED543F"/>
    <w:rsid w:val="00ED7369"/>
    <w:rsid w:val="00EE2B4B"/>
    <w:rsid w:val="00EE2F93"/>
    <w:rsid w:val="00EE326F"/>
    <w:rsid w:val="00EE6331"/>
    <w:rsid w:val="00EE6889"/>
    <w:rsid w:val="00EE6F33"/>
    <w:rsid w:val="00EE6F5D"/>
    <w:rsid w:val="00EE727C"/>
    <w:rsid w:val="00EF3467"/>
    <w:rsid w:val="00EF3A2C"/>
    <w:rsid w:val="00EF4AB8"/>
    <w:rsid w:val="00EF577E"/>
    <w:rsid w:val="00EF66D0"/>
    <w:rsid w:val="00EF6B78"/>
    <w:rsid w:val="00EF7464"/>
    <w:rsid w:val="00F003A6"/>
    <w:rsid w:val="00F00586"/>
    <w:rsid w:val="00F0163C"/>
    <w:rsid w:val="00F039DD"/>
    <w:rsid w:val="00F04D76"/>
    <w:rsid w:val="00F06457"/>
    <w:rsid w:val="00F06472"/>
    <w:rsid w:val="00F06F05"/>
    <w:rsid w:val="00F10793"/>
    <w:rsid w:val="00F116D0"/>
    <w:rsid w:val="00F12B3A"/>
    <w:rsid w:val="00F13983"/>
    <w:rsid w:val="00F147A0"/>
    <w:rsid w:val="00F1516E"/>
    <w:rsid w:val="00F15A28"/>
    <w:rsid w:val="00F1693B"/>
    <w:rsid w:val="00F16BED"/>
    <w:rsid w:val="00F16DC4"/>
    <w:rsid w:val="00F2030B"/>
    <w:rsid w:val="00F2141B"/>
    <w:rsid w:val="00F21445"/>
    <w:rsid w:val="00F241C5"/>
    <w:rsid w:val="00F251FC"/>
    <w:rsid w:val="00F2546E"/>
    <w:rsid w:val="00F255CB"/>
    <w:rsid w:val="00F260EE"/>
    <w:rsid w:val="00F267A2"/>
    <w:rsid w:val="00F31C37"/>
    <w:rsid w:val="00F32BFB"/>
    <w:rsid w:val="00F3365A"/>
    <w:rsid w:val="00F33F0F"/>
    <w:rsid w:val="00F37775"/>
    <w:rsid w:val="00F40290"/>
    <w:rsid w:val="00F43797"/>
    <w:rsid w:val="00F43C0D"/>
    <w:rsid w:val="00F444BF"/>
    <w:rsid w:val="00F4591F"/>
    <w:rsid w:val="00F47062"/>
    <w:rsid w:val="00F47591"/>
    <w:rsid w:val="00F47592"/>
    <w:rsid w:val="00F4776C"/>
    <w:rsid w:val="00F5095D"/>
    <w:rsid w:val="00F518EC"/>
    <w:rsid w:val="00F52AD0"/>
    <w:rsid w:val="00F53E69"/>
    <w:rsid w:val="00F548CD"/>
    <w:rsid w:val="00F55131"/>
    <w:rsid w:val="00F55431"/>
    <w:rsid w:val="00F554F2"/>
    <w:rsid w:val="00F56C00"/>
    <w:rsid w:val="00F56C6C"/>
    <w:rsid w:val="00F57660"/>
    <w:rsid w:val="00F57B73"/>
    <w:rsid w:val="00F57F1B"/>
    <w:rsid w:val="00F60702"/>
    <w:rsid w:val="00F60D42"/>
    <w:rsid w:val="00F6146C"/>
    <w:rsid w:val="00F61B9C"/>
    <w:rsid w:val="00F632F4"/>
    <w:rsid w:val="00F6367A"/>
    <w:rsid w:val="00F64EA8"/>
    <w:rsid w:val="00F703BE"/>
    <w:rsid w:val="00F72C73"/>
    <w:rsid w:val="00F732E7"/>
    <w:rsid w:val="00F738F1"/>
    <w:rsid w:val="00F73AD2"/>
    <w:rsid w:val="00F74008"/>
    <w:rsid w:val="00F742E8"/>
    <w:rsid w:val="00F7783C"/>
    <w:rsid w:val="00F80E25"/>
    <w:rsid w:val="00F8111E"/>
    <w:rsid w:val="00F82A62"/>
    <w:rsid w:val="00F82D94"/>
    <w:rsid w:val="00F85827"/>
    <w:rsid w:val="00F85F98"/>
    <w:rsid w:val="00F87441"/>
    <w:rsid w:val="00F90D80"/>
    <w:rsid w:val="00F919FC"/>
    <w:rsid w:val="00F92A95"/>
    <w:rsid w:val="00F92BB0"/>
    <w:rsid w:val="00F933D7"/>
    <w:rsid w:val="00F9430A"/>
    <w:rsid w:val="00F94B71"/>
    <w:rsid w:val="00F94BCE"/>
    <w:rsid w:val="00F97870"/>
    <w:rsid w:val="00F97E69"/>
    <w:rsid w:val="00FA05F4"/>
    <w:rsid w:val="00FA11C0"/>
    <w:rsid w:val="00FA20C2"/>
    <w:rsid w:val="00FA2235"/>
    <w:rsid w:val="00FA4A23"/>
    <w:rsid w:val="00FA52CA"/>
    <w:rsid w:val="00FA5BFE"/>
    <w:rsid w:val="00FA6457"/>
    <w:rsid w:val="00FA670D"/>
    <w:rsid w:val="00FA6726"/>
    <w:rsid w:val="00FB0663"/>
    <w:rsid w:val="00FB1BD1"/>
    <w:rsid w:val="00FB2862"/>
    <w:rsid w:val="00FB3713"/>
    <w:rsid w:val="00FB3A14"/>
    <w:rsid w:val="00FB49C7"/>
    <w:rsid w:val="00FB4E79"/>
    <w:rsid w:val="00FC0994"/>
    <w:rsid w:val="00FC118A"/>
    <w:rsid w:val="00FC1DBD"/>
    <w:rsid w:val="00FC203E"/>
    <w:rsid w:val="00FC277A"/>
    <w:rsid w:val="00FC4B77"/>
    <w:rsid w:val="00FC4BE6"/>
    <w:rsid w:val="00FC4DBC"/>
    <w:rsid w:val="00FC6A14"/>
    <w:rsid w:val="00FC7BEE"/>
    <w:rsid w:val="00FD162A"/>
    <w:rsid w:val="00FD3D1C"/>
    <w:rsid w:val="00FD4AF9"/>
    <w:rsid w:val="00FD51B7"/>
    <w:rsid w:val="00FD5C39"/>
    <w:rsid w:val="00FD62E4"/>
    <w:rsid w:val="00FE02DA"/>
    <w:rsid w:val="00FE057C"/>
    <w:rsid w:val="00FE1302"/>
    <w:rsid w:val="00FE17D4"/>
    <w:rsid w:val="00FE2979"/>
    <w:rsid w:val="00FE7679"/>
    <w:rsid w:val="00FE7DA8"/>
    <w:rsid w:val="00FF263F"/>
    <w:rsid w:val="00FF2B6D"/>
    <w:rsid w:val="00FF2DDC"/>
    <w:rsid w:val="00FF3098"/>
    <w:rsid w:val="00FF3B43"/>
    <w:rsid w:val="00FF4940"/>
    <w:rsid w:val="00FF4D14"/>
    <w:rsid w:val="00FF6A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0A996"/>
  <w15:docId w15:val="{183916F7-5AA9-4544-B93C-DF21A1C7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06B88"/>
  </w:style>
  <w:style w:type="paragraph" w:styleId="Nadpis1">
    <w:name w:val="heading 1"/>
    <w:aliases w:val="Kapitola,_Nadpis 1,H1"/>
    <w:basedOn w:val="Normln"/>
    <w:next w:val="Normln"/>
    <w:link w:val="Nadpis1Char"/>
    <w:autoRedefine/>
    <w:qFormat/>
    <w:rsid w:val="00601842"/>
    <w:pPr>
      <w:keepNext/>
      <w:numPr>
        <w:numId w:val="2"/>
      </w:numPr>
      <w:pBdr>
        <w:top w:val="single" w:sz="4" w:space="1" w:color="auto"/>
        <w:left w:val="single" w:sz="4" w:space="4" w:color="auto"/>
        <w:bottom w:val="single" w:sz="4" w:space="1" w:color="auto"/>
        <w:right w:val="single" w:sz="4" w:space="4" w:color="auto"/>
      </w:pBdr>
      <w:shd w:val="clear" w:color="auto" w:fill="E0E0E0"/>
      <w:suppressAutoHyphens/>
      <w:spacing w:before="120"/>
      <w:outlineLvl w:val="0"/>
    </w:pPr>
    <w:rPr>
      <w:rFonts w:ascii="Arial" w:hAnsi="Arial"/>
      <w:b/>
      <w:caps/>
      <w:snapToGrid w:val="0"/>
      <w:sz w:val="28"/>
      <w:lang w:val="x-none" w:eastAsia="x-none"/>
    </w:rPr>
  </w:style>
  <w:style w:type="paragraph" w:styleId="Nadpis2">
    <w:name w:val="heading 2"/>
    <w:aliases w:val="14b B"/>
    <w:basedOn w:val="Normln"/>
    <w:next w:val="Normln"/>
    <w:link w:val="Nadpis2Char"/>
    <w:autoRedefine/>
    <w:qFormat/>
    <w:rsid w:val="00E60540"/>
    <w:pPr>
      <w:keepNext/>
      <w:numPr>
        <w:ilvl w:val="1"/>
        <w:numId w:val="2"/>
      </w:numPr>
      <w:tabs>
        <w:tab w:val="clear" w:pos="432"/>
        <w:tab w:val="num" w:pos="1000"/>
      </w:tabs>
      <w:spacing w:before="120"/>
      <w:ind w:left="1000"/>
      <w:outlineLvl w:val="1"/>
    </w:pPr>
    <w:rPr>
      <w:rFonts w:ascii="Arial" w:hAnsi="Arial"/>
      <w:b/>
      <w:caps/>
      <w:snapToGrid w:val="0"/>
      <w:sz w:val="24"/>
      <w:szCs w:val="28"/>
      <w:u w:val="single" w:color="333399"/>
      <w:lang w:val="x-none" w:eastAsia="x-none"/>
    </w:rPr>
  </w:style>
  <w:style w:type="paragraph" w:styleId="Nadpis3">
    <w:name w:val="heading 3"/>
    <w:basedOn w:val="Normln"/>
    <w:next w:val="Normln"/>
    <w:autoRedefine/>
    <w:qFormat/>
    <w:pPr>
      <w:keepNext/>
      <w:spacing w:before="180"/>
      <w:ind w:firstLine="720"/>
      <w:jc w:val="both"/>
      <w:outlineLvl w:val="2"/>
    </w:pPr>
    <w:rPr>
      <w:rFonts w:ascii="Arial" w:hAnsi="Arial" w:cs="Arial"/>
      <w:snapToGrid w:val="0"/>
      <w:sz w:val="24"/>
    </w:rPr>
  </w:style>
  <w:style w:type="paragraph" w:styleId="Nadpis4">
    <w:name w:val="heading 4"/>
    <w:basedOn w:val="Normln"/>
    <w:next w:val="Normln"/>
    <w:autoRedefine/>
    <w:qFormat/>
    <w:pPr>
      <w:keepNext/>
      <w:numPr>
        <w:ilvl w:val="3"/>
        <w:numId w:val="1"/>
      </w:numPr>
      <w:spacing w:before="120"/>
      <w:outlineLvl w:val="3"/>
    </w:pPr>
    <w:rPr>
      <w:rFonts w:ascii="Arial" w:hAnsi="Arial"/>
      <w:i/>
      <w:snapToGrid w:val="0"/>
      <w:color w:val="333399"/>
      <w:sz w:val="24"/>
    </w:rPr>
  </w:style>
  <w:style w:type="paragraph" w:styleId="Nadpis5">
    <w:name w:val="heading 5"/>
    <w:basedOn w:val="Normln"/>
    <w:next w:val="Normln"/>
    <w:qFormat/>
    <w:pPr>
      <w:keepNext/>
      <w:numPr>
        <w:ilvl w:val="4"/>
        <w:numId w:val="1"/>
      </w:numPr>
      <w:spacing w:before="120"/>
      <w:outlineLvl w:val="4"/>
    </w:pPr>
    <w:rPr>
      <w:snapToGrid w:val="0"/>
      <w:sz w:val="24"/>
    </w:rPr>
  </w:style>
  <w:style w:type="paragraph" w:styleId="Nadpis6">
    <w:name w:val="heading 6"/>
    <w:basedOn w:val="Normln"/>
    <w:next w:val="Normln"/>
    <w:qFormat/>
    <w:pPr>
      <w:keepNext/>
      <w:numPr>
        <w:ilvl w:val="5"/>
        <w:numId w:val="1"/>
      </w:numPr>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numPr>
        <w:ilvl w:val="6"/>
        <w:numId w:val="1"/>
      </w:numPr>
      <w:spacing w:before="120"/>
      <w:outlineLvl w:val="6"/>
    </w:pPr>
    <w:rPr>
      <w:rFonts w:ascii="Arial" w:hAnsi="Arial"/>
      <w:snapToGrid w:val="0"/>
      <w:sz w:val="28"/>
    </w:rPr>
  </w:style>
  <w:style w:type="paragraph" w:styleId="Nadpis8">
    <w:name w:val="heading 8"/>
    <w:basedOn w:val="Normln"/>
    <w:next w:val="Normln"/>
    <w:qFormat/>
    <w:pPr>
      <w:keepNext/>
      <w:numPr>
        <w:ilvl w:val="7"/>
        <w:numId w:val="1"/>
      </w:numPr>
      <w:outlineLvl w:val="7"/>
    </w:pPr>
    <w:rPr>
      <w:rFonts w:ascii="Arial" w:hAnsi="Arial" w:cs="Arial"/>
      <w:color w:val="333399"/>
      <w:sz w:val="28"/>
    </w:rPr>
  </w:style>
  <w:style w:type="paragraph" w:styleId="Nadpis9">
    <w:name w:val="heading 9"/>
    <w:basedOn w:val="Normln"/>
    <w:next w:val="Normln"/>
    <w:qFormat/>
    <w:pPr>
      <w:keepNext/>
      <w:numPr>
        <w:ilvl w:val="8"/>
        <w:numId w:val="1"/>
      </w:numPr>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odtitul1">
    <w:name w:val="Podtitul1"/>
    <w:basedOn w:val="Normln"/>
    <w:qFormat/>
    <w:rPr>
      <w:b/>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
    <w:name w:val="Body Text"/>
    <w:basedOn w:val="Normln"/>
    <w:rPr>
      <w:b/>
      <w:sz w:val="28"/>
      <w:u w:val="single"/>
    </w:rPr>
  </w:style>
  <w:style w:type="paragraph" w:customStyle="1" w:styleId="dkanormln">
    <w:name w:val="Øádka normální"/>
    <w:basedOn w:val="Normln"/>
    <w:pPr>
      <w:jc w:val="both"/>
    </w:pPr>
    <w:rPr>
      <w:kern w:val="16"/>
      <w:sz w:val="24"/>
    </w:rPr>
  </w:style>
  <w:style w:type="paragraph" w:styleId="Zkladntext2">
    <w:name w:val="Body Text 2"/>
    <w:basedOn w:val="Normln"/>
    <w:link w:val="Zkladntext2Char"/>
    <w:pPr>
      <w:jc w:val="both"/>
    </w:pPr>
    <w:rPr>
      <w:snapToGrid w:val="0"/>
      <w:sz w:val="24"/>
      <w:lang w:val="x-none" w:eastAsia="x-none"/>
    </w:rPr>
  </w:style>
  <w:style w:type="paragraph" w:styleId="Zkladntextodsazen">
    <w:name w:val="Body Text Indent"/>
    <w:basedOn w:val="Normln"/>
    <w:pPr>
      <w:spacing w:before="120"/>
      <w:ind w:left="1440"/>
    </w:pPr>
    <w:rPr>
      <w:i/>
      <w:snapToGrid w:val="0"/>
      <w:sz w:val="24"/>
    </w:rPr>
  </w:style>
  <w:style w:type="paragraph" w:styleId="Zkladntextodsazen2">
    <w:name w:val="Body Text Indent 2"/>
    <w:basedOn w:val="Normln"/>
    <w:pPr>
      <w:spacing w:before="120"/>
      <w:ind w:left="1440"/>
    </w:pPr>
    <w:rPr>
      <w:snapToGrid w:val="0"/>
      <w:sz w:val="24"/>
    </w:rPr>
  </w:style>
  <w:style w:type="paragraph" w:styleId="Zkladntextodsazen3">
    <w:name w:val="Body Text Indent 3"/>
    <w:basedOn w:val="Normln"/>
    <w:pPr>
      <w:spacing w:before="120"/>
      <w:ind w:left="1080"/>
      <w:jc w:val="both"/>
    </w:pPr>
    <w:rPr>
      <w:rFonts w:ascii="Arial" w:hAnsi="Arial"/>
      <w:snapToGrid w:val="0"/>
      <w:sz w:val="24"/>
    </w:rPr>
  </w:style>
  <w:style w:type="paragraph" w:styleId="Rozloendokumentu">
    <w:name w:val="Document Map"/>
    <w:basedOn w:val="Normln"/>
    <w:semiHidden/>
    <w:pPr>
      <w:shd w:val="clear" w:color="auto" w:fill="000080"/>
    </w:pPr>
    <w:rPr>
      <w:rFonts w:ascii="Tahoma" w:hAnsi="Tahoma" w:cs="Wingdings"/>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bsah1">
    <w:name w:val="toc 1"/>
    <w:basedOn w:val="Normln"/>
    <w:next w:val="Normln"/>
    <w:autoRedefine/>
    <w:semiHidden/>
    <w:rPr>
      <w:rFonts w:ascii="Arial" w:hAnsi="Arial" w:cs="Arial"/>
      <w:sz w:val="24"/>
    </w:rPr>
  </w:style>
  <w:style w:type="paragraph" w:styleId="Obsah2">
    <w:name w:val="toc 2"/>
    <w:basedOn w:val="Normln"/>
    <w:next w:val="Normln"/>
    <w:autoRedefine/>
    <w:semiHidden/>
    <w:pPr>
      <w:ind w:left="200"/>
    </w:pPr>
    <w:rPr>
      <w:smallCaps/>
      <w:szCs w:val="24"/>
    </w:rPr>
  </w:style>
  <w:style w:type="paragraph" w:styleId="Obsah3">
    <w:name w:val="toc 3"/>
    <w:basedOn w:val="Normln"/>
    <w:next w:val="Normln"/>
    <w:autoRedefine/>
    <w:semiHidden/>
    <w:pPr>
      <w:ind w:left="400"/>
    </w:pPr>
    <w:rPr>
      <w:i/>
      <w:iCs/>
      <w:szCs w:val="24"/>
    </w:rPr>
  </w:style>
  <w:style w:type="paragraph" w:styleId="Obsah4">
    <w:name w:val="toc 4"/>
    <w:basedOn w:val="Normln"/>
    <w:next w:val="Normln"/>
    <w:autoRedefine/>
    <w:semiHidden/>
    <w:pPr>
      <w:ind w:left="600"/>
    </w:pPr>
    <w:rPr>
      <w:szCs w:val="21"/>
    </w:rPr>
  </w:style>
  <w:style w:type="paragraph" w:styleId="Obsah5">
    <w:name w:val="toc 5"/>
    <w:basedOn w:val="Normln"/>
    <w:next w:val="Normln"/>
    <w:autoRedefine/>
    <w:semiHidden/>
    <w:pPr>
      <w:ind w:left="800"/>
    </w:pPr>
    <w:rPr>
      <w:szCs w:val="21"/>
    </w:rPr>
  </w:style>
  <w:style w:type="paragraph" w:styleId="Obsah6">
    <w:name w:val="toc 6"/>
    <w:basedOn w:val="Normln"/>
    <w:next w:val="Normln"/>
    <w:autoRedefine/>
    <w:semiHidden/>
    <w:pPr>
      <w:ind w:left="1000"/>
    </w:pPr>
    <w:rPr>
      <w:szCs w:val="21"/>
    </w:rPr>
  </w:style>
  <w:style w:type="paragraph" w:styleId="Obsah7">
    <w:name w:val="toc 7"/>
    <w:basedOn w:val="Normln"/>
    <w:next w:val="Normln"/>
    <w:autoRedefine/>
    <w:semiHidden/>
    <w:pPr>
      <w:ind w:left="1200"/>
    </w:pPr>
    <w:rPr>
      <w:szCs w:val="21"/>
    </w:rPr>
  </w:style>
  <w:style w:type="paragraph" w:styleId="Obsah8">
    <w:name w:val="toc 8"/>
    <w:basedOn w:val="Normln"/>
    <w:next w:val="Normln"/>
    <w:autoRedefine/>
    <w:semiHidden/>
    <w:pPr>
      <w:ind w:left="1400"/>
    </w:pPr>
    <w:rPr>
      <w:szCs w:val="21"/>
    </w:rPr>
  </w:style>
  <w:style w:type="paragraph" w:styleId="Obsah9">
    <w:name w:val="toc 9"/>
    <w:basedOn w:val="Normln"/>
    <w:next w:val="Normln"/>
    <w:autoRedefine/>
    <w:semiHidden/>
    <w:pPr>
      <w:ind w:left="1600"/>
    </w:pPr>
    <w:rPr>
      <w:szCs w:val="21"/>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Zhlav">
    <w:name w:val="header"/>
    <w:basedOn w:val="Normln"/>
    <w:link w:val="ZhlavChar"/>
    <w:uiPriority w:val="99"/>
    <w:pPr>
      <w:tabs>
        <w:tab w:val="center" w:pos="4536"/>
        <w:tab w:val="right" w:pos="9072"/>
      </w:tabs>
    </w:pPr>
  </w:style>
  <w:style w:type="paragraph" w:styleId="Zkladntext3">
    <w:name w:val="Body Text 3"/>
    <w:basedOn w:val="Normln"/>
    <w:pPr>
      <w:spacing w:before="120"/>
    </w:pPr>
    <w:rPr>
      <w:rFonts w:ascii="Arial" w:hAnsi="Arial"/>
      <w:b/>
      <w:sz w:val="28"/>
    </w:rPr>
  </w:style>
  <w:style w:type="paragraph" w:customStyle="1" w:styleId="Bintext">
    <w:name w:val="Biný text"/>
    <w:basedOn w:val="Normln"/>
    <w:pPr>
      <w:spacing w:before="60" w:after="60"/>
      <w:ind w:firstLine="851"/>
      <w:jc w:val="both"/>
    </w:pPr>
    <w:rPr>
      <w:rFonts w:ascii="Arial" w:hAnsi="Arial"/>
    </w:rPr>
  </w:style>
  <w:style w:type="paragraph" w:styleId="Prosttext">
    <w:name w:val="Plain Text"/>
    <w:basedOn w:val="Normln"/>
    <w:rPr>
      <w:rFonts w:ascii="Courier New" w:hAnsi="Courier New" w:cs="Courier New"/>
    </w:rPr>
  </w:style>
  <w:style w:type="paragraph" w:styleId="Normlnweb">
    <w:name w:val="Normal (Web)"/>
    <w:basedOn w:val="Normln"/>
    <w:uiPriority w:val="99"/>
    <w:pPr>
      <w:spacing w:before="100" w:beforeAutospacing="1" w:after="100" w:afterAutospacing="1"/>
    </w:pPr>
    <w:rPr>
      <w:rFonts w:ascii="Arial Unicode MS" w:eastAsia="Arial Unicode MS" w:hAnsi="Arial Unicode MS" w:cs="Arial Unicode MS"/>
      <w:sz w:val="24"/>
      <w:szCs w:val="24"/>
    </w:rPr>
  </w:style>
  <w:style w:type="paragraph" w:customStyle="1" w:styleId="Znaka">
    <w:name w:val="Značka"/>
    <w:pPr>
      <w:widowControl w:val="0"/>
      <w:autoSpaceDE w:val="0"/>
      <w:autoSpaceDN w:val="0"/>
      <w:adjustRightInd w:val="0"/>
      <w:ind w:left="578"/>
      <w:jc w:val="both"/>
    </w:pPr>
    <w:rPr>
      <w:color w:val="000000"/>
      <w:sz w:val="24"/>
      <w:szCs w:val="24"/>
    </w:rPr>
  </w:style>
  <w:style w:type="paragraph" w:customStyle="1" w:styleId="Normln0">
    <w:name w:val="Normální~"/>
    <w:basedOn w:val="Normln"/>
    <w:pPr>
      <w:widowControl w:val="0"/>
    </w:pPr>
    <w:rPr>
      <w:noProof/>
      <w:sz w:val="24"/>
    </w:rPr>
  </w:style>
  <w:style w:type="character" w:styleId="Odkaznakoment">
    <w:name w:val="annotation reference"/>
    <w:semiHidden/>
    <w:rPr>
      <w:sz w:val="16"/>
      <w:szCs w:val="16"/>
    </w:rPr>
  </w:style>
  <w:style w:type="paragraph" w:styleId="Textkomente">
    <w:name w:val="annotation text"/>
    <w:basedOn w:val="Normln"/>
    <w:link w:val="TextkomenteChar"/>
    <w:uiPriority w:val="99"/>
  </w:style>
  <w:style w:type="paragraph" w:customStyle="1" w:styleId="Textodstavce">
    <w:name w:val="Text odstavce"/>
    <w:basedOn w:val="Normln"/>
    <w:pPr>
      <w:numPr>
        <w:ilvl w:val="6"/>
        <w:numId w:val="3"/>
      </w:numPr>
      <w:tabs>
        <w:tab w:val="left" w:pos="851"/>
      </w:tabs>
      <w:spacing w:before="120" w:after="120"/>
      <w:jc w:val="both"/>
      <w:outlineLvl w:val="6"/>
    </w:pPr>
    <w:rPr>
      <w:sz w:val="24"/>
    </w:rPr>
  </w:style>
  <w:style w:type="paragraph" w:customStyle="1" w:styleId="Textbodu">
    <w:name w:val="Text bodu"/>
    <w:basedOn w:val="Normln"/>
    <w:pPr>
      <w:numPr>
        <w:ilvl w:val="8"/>
        <w:numId w:val="3"/>
      </w:numPr>
      <w:jc w:val="both"/>
      <w:outlineLvl w:val="8"/>
    </w:pPr>
    <w:rPr>
      <w:sz w:val="24"/>
    </w:rPr>
  </w:style>
  <w:style w:type="paragraph" w:customStyle="1" w:styleId="Textpsmene">
    <w:name w:val="Text písmene"/>
    <w:basedOn w:val="Normln"/>
    <w:pPr>
      <w:numPr>
        <w:ilvl w:val="7"/>
        <w:numId w:val="3"/>
      </w:numPr>
      <w:jc w:val="both"/>
      <w:outlineLvl w:val="7"/>
    </w:pPr>
    <w:rPr>
      <w:sz w:val="24"/>
    </w:rPr>
  </w:style>
  <w:style w:type="paragraph" w:styleId="Textpoznpodarou">
    <w:name w:val="footnote text"/>
    <w:basedOn w:val="Normln"/>
    <w:link w:val="TextpoznpodarouChar"/>
    <w:pPr>
      <w:tabs>
        <w:tab w:val="left" w:pos="425"/>
      </w:tabs>
      <w:ind w:left="425" w:hanging="425"/>
      <w:jc w:val="both"/>
    </w:pPr>
  </w:style>
  <w:style w:type="character" w:styleId="Znakapoznpodarou">
    <w:name w:val="footnote reference"/>
    <w:rPr>
      <w:vertAlign w:val="superscript"/>
    </w:rPr>
  </w:style>
  <w:style w:type="paragraph" w:styleId="Titulek">
    <w:name w:val="caption"/>
    <w:basedOn w:val="Normln"/>
    <w:next w:val="Normln"/>
    <w:qFormat/>
    <w:rPr>
      <w:rFonts w:ascii="Arial" w:hAnsi="Arial" w:cs="Arial"/>
      <w:b/>
      <w:bCs/>
      <w:i/>
      <w:iCs/>
      <w:sz w:val="24"/>
      <w:u w:val="single"/>
    </w:rPr>
  </w:style>
  <w:style w:type="paragraph" w:customStyle="1" w:styleId="bullet-3TimesNewRoman">
    <w:name w:val="bullet-3 + Times New Roman"/>
    <w:aliases w:val="Vlevo:  0 cm,První řádek:  0 cm,Před:  6 b.,Ro..."/>
    <w:basedOn w:val="Normln"/>
    <w:pPr>
      <w:tabs>
        <w:tab w:val="left" w:pos="426"/>
        <w:tab w:val="left" w:pos="993"/>
      </w:tabs>
      <w:spacing w:before="120"/>
      <w:jc w:val="both"/>
    </w:pPr>
    <w:rPr>
      <w:snapToGrid w:val="0"/>
      <w:spacing w:val="6"/>
      <w:sz w:val="24"/>
      <w:szCs w:val="24"/>
      <w:lang w:eastAsia="en-US"/>
    </w:rPr>
  </w:style>
  <w:style w:type="paragraph" w:styleId="Textvbloku">
    <w:name w:val="Block Text"/>
    <w:basedOn w:val="Normln"/>
    <w:pPr>
      <w:tabs>
        <w:tab w:val="num" w:pos="530"/>
      </w:tabs>
      <w:ind w:left="530" w:right="110"/>
      <w:jc w:val="both"/>
    </w:pPr>
    <w:rPr>
      <w:rFonts w:ascii="Arial" w:hAnsi="Arial" w:cs="Arial"/>
    </w:rPr>
  </w:style>
  <w:style w:type="character" w:styleId="Siln">
    <w:name w:val="Strong"/>
    <w:uiPriority w:val="22"/>
    <w:qFormat/>
    <w:rPr>
      <w:b/>
      <w:bCs/>
    </w:rPr>
  </w:style>
  <w:style w:type="paragraph" w:customStyle="1" w:styleId="Char1">
    <w:name w:val="Char1"/>
    <w:basedOn w:val="Normln"/>
    <w:rsid w:val="00F738F1"/>
    <w:pPr>
      <w:spacing w:after="160" w:line="240" w:lineRule="exact"/>
      <w:jc w:val="both"/>
    </w:pPr>
    <w:rPr>
      <w:rFonts w:ascii="Times New Roman Bold" w:hAnsi="Times New Roman Bold"/>
      <w:sz w:val="22"/>
      <w:szCs w:val="26"/>
      <w:lang w:val="sk-SK" w:eastAsia="en-US"/>
    </w:rPr>
  </w:style>
  <w:style w:type="paragraph" w:styleId="Pedmtkomente">
    <w:name w:val="annotation subject"/>
    <w:basedOn w:val="Textkomente"/>
    <w:next w:val="Textkomente"/>
    <w:semiHidden/>
    <w:rsid w:val="005003D3"/>
    <w:rPr>
      <w:b/>
      <w:bCs/>
    </w:rPr>
  </w:style>
  <w:style w:type="paragraph" w:styleId="Textbubliny">
    <w:name w:val="Balloon Text"/>
    <w:basedOn w:val="Normln"/>
    <w:semiHidden/>
    <w:rsid w:val="005003D3"/>
    <w:rPr>
      <w:rFonts w:ascii="Tahoma" w:hAnsi="Tahoma" w:cs="Tahoma"/>
      <w:sz w:val="16"/>
      <w:szCs w:val="16"/>
    </w:rPr>
  </w:style>
  <w:style w:type="paragraph" w:customStyle="1" w:styleId="przdndek">
    <w:name w:val="prázdný řádek"/>
    <w:basedOn w:val="Normln"/>
    <w:autoRedefine/>
    <w:qFormat/>
    <w:rsid w:val="00A71D24"/>
    <w:pPr>
      <w:tabs>
        <w:tab w:val="left" w:pos="284"/>
      </w:tabs>
    </w:pPr>
    <w:rPr>
      <w:rFonts w:cs="Arial"/>
      <w:szCs w:val="24"/>
    </w:rPr>
  </w:style>
  <w:style w:type="paragraph" w:customStyle="1" w:styleId="Obecnodstavec">
    <w:name w:val="Obecný odstavec"/>
    <w:basedOn w:val="Normln"/>
    <w:qFormat/>
    <w:rsid w:val="005875B8"/>
    <w:pPr>
      <w:tabs>
        <w:tab w:val="left" w:pos="284"/>
      </w:tabs>
      <w:spacing w:before="120"/>
      <w:ind w:left="284"/>
      <w:jc w:val="both"/>
    </w:pPr>
    <w:rPr>
      <w:rFonts w:ascii="Arial" w:hAnsi="Arial" w:cs="Arial"/>
      <w:sz w:val="24"/>
      <w:szCs w:val="24"/>
    </w:rPr>
  </w:style>
  <w:style w:type="character" w:customStyle="1" w:styleId="Nadpis2Char">
    <w:name w:val="Nadpis 2 Char"/>
    <w:aliases w:val="14b B Char"/>
    <w:link w:val="Nadpis2"/>
    <w:rsid w:val="00E60540"/>
    <w:rPr>
      <w:rFonts w:ascii="Arial" w:hAnsi="Arial"/>
      <w:b/>
      <w:caps/>
      <w:snapToGrid w:val="0"/>
      <w:sz w:val="24"/>
      <w:szCs w:val="28"/>
      <w:u w:val="single" w:color="333399"/>
      <w:lang w:val="x-none" w:eastAsia="x-none"/>
    </w:rPr>
  </w:style>
  <w:style w:type="character" w:customStyle="1" w:styleId="TextkomenteChar">
    <w:name w:val="Text komentáře Char"/>
    <w:link w:val="Textkomente"/>
    <w:uiPriority w:val="99"/>
    <w:rsid w:val="008D1CDB"/>
  </w:style>
  <w:style w:type="paragraph" w:customStyle="1" w:styleId="paragraf">
    <w:name w:val="paragraf"/>
    <w:basedOn w:val="Normln"/>
    <w:next w:val="odstavec"/>
    <w:rsid w:val="00AB2DE8"/>
    <w:pPr>
      <w:keepNext/>
      <w:spacing w:before="240"/>
      <w:jc w:val="center"/>
    </w:pPr>
    <w:rPr>
      <w:noProof/>
      <w:sz w:val="24"/>
      <w:szCs w:val="24"/>
    </w:rPr>
  </w:style>
  <w:style w:type="paragraph" w:customStyle="1" w:styleId="odstavec">
    <w:name w:val="odstavec"/>
    <w:basedOn w:val="Normln"/>
    <w:rsid w:val="00AB2DE8"/>
    <w:pPr>
      <w:spacing w:before="120"/>
      <w:ind w:firstLine="482"/>
      <w:jc w:val="both"/>
    </w:pPr>
    <w:rPr>
      <w:noProof/>
      <w:sz w:val="24"/>
      <w:szCs w:val="24"/>
    </w:rPr>
  </w:style>
  <w:style w:type="paragraph" w:customStyle="1" w:styleId="psmeno">
    <w:name w:val="písmeno"/>
    <w:basedOn w:val="slovanseznam"/>
    <w:rsid w:val="00AB2DE8"/>
    <w:pPr>
      <w:tabs>
        <w:tab w:val="clear" w:pos="360"/>
        <w:tab w:val="left" w:pos="357"/>
      </w:tabs>
      <w:ind w:left="357" w:hanging="357"/>
      <w:contextualSpacing w:val="0"/>
      <w:jc w:val="both"/>
    </w:pPr>
    <w:rPr>
      <w:noProof/>
      <w:sz w:val="24"/>
      <w:szCs w:val="24"/>
      <w:lang w:val="en-US"/>
    </w:rPr>
  </w:style>
  <w:style w:type="character" w:customStyle="1" w:styleId="tituleknadpisu">
    <w:name w:val="titulek nadpisu"/>
    <w:rsid w:val="00AB2DE8"/>
    <w:rPr>
      <w:b/>
    </w:rPr>
  </w:style>
  <w:style w:type="paragraph" w:customStyle="1" w:styleId="odsazentext0">
    <w:name w:val="odsazený text 0"/>
    <w:basedOn w:val="Normln"/>
    <w:next w:val="Normln"/>
    <w:rsid w:val="00AB2DE8"/>
    <w:pPr>
      <w:spacing w:before="120"/>
      <w:jc w:val="both"/>
    </w:pPr>
    <w:rPr>
      <w:noProof/>
      <w:sz w:val="24"/>
      <w:szCs w:val="24"/>
    </w:rPr>
  </w:style>
  <w:style w:type="paragraph" w:customStyle="1" w:styleId="celex">
    <w:name w:val="celex"/>
    <w:basedOn w:val="Normln"/>
    <w:qFormat/>
    <w:rsid w:val="00AB2DE8"/>
    <w:pPr>
      <w:spacing w:before="120"/>
    </w:pPr>
    <w:rPr>
      <w:i/>
      <w:noProof/>
      <w:szCs w:val="24"/>
    </w:rPr>
  </w:style>
  <w:style w:type="paragraph" w:styleId="slovanseznam">
    <w:name w:val="List Number"/>
    <w:basedOn w:val="Normln"/>
    <w:rsid w:val="00AB2DE8"/>
    <w:pPr>
      <w:tabs>
        <w:tab w:val="num" w:pos="360"/>
      </w:tabs>
      <w:ind w:left="360" w:hanging="360"/>
      <w:contextualSpacing/>
    </w:pPr>
  </w:style>
  <w:style w:type="character" w:customStyle="1" w:styleId="TextpoznpodarouChar">
    <w:name w:val="Text pozn. pod čarou Char"/>
    <w:link w:val="Textpoznpodarou"/>
    <w:rsid w:val="00AB2DE8"/>
  </w:style>
  <w:style w:type="paragraph" w:customStyle="1" w:styleId="bod">
    <w:name w:val="bod"/>
    <w:basedOn w:val="slovanseznam2"/>
    <w:rsid w:val="00BC7FF1"/>
    <w:pPr>
      <w:numPr>
        <w:numId w:val="0"/>
      </w:numPr>
      <w:tabs>
        <w:tab w:val="left" w:pos="357"/>
      </w:tabs>
      <w:ind w:left="714" w:hanging="357"/>
      <w:contextualSpacing w:val="0"/>
      <w:jc w:val="both"/>
    </w:pPr>
    <w:rPr>
      <w:noProof/>
      <w:sz w:val="24"/>
      <w:szCs w:val="24"/>
    </w:rPr>
  </w:style>
  <w:style w:type="paragraph" w:styleId="slovanseznam2">
    <w:name w:val="List Number 2"/>
    <w:basedOn w:val="Normln"/>
    <w:rsid w:val="00BC7FF1"/>
    <w:pPr>
      <w:numPr>
        <w:numId w:val="4"/>
      </w:numPr>
      <w:contextualSpacing/>
    </w:pPr>
  </w:style>
  <w:style w:type="paragraph" w:customStyle="1" w:styleId="Textpozmn">
    <w:name w:val="Text pozm.n."/>
    <w:basedOn w:val="Normln"/>
    <w:next w:val="Normln"/>
    <w:rsid w:val="00B442CA"/>
    <w:pPr>
      <w:numPr>
        <w:numId w:val="5"/>
      </w:numPr>
      <w:tabs>
        <w:tab w:val="clear" w:pos="425"/>
        <w:tab w:val="left" w:pos="851"/>
      </w:tabs>
      <w:spacing w:after="120"/>
      <w:ind w:left="850"/>
      <w:jc w:val="both"/>
    </w:pPr>
    <w:rPr>
      <w:sz w:val="24"/>
    </w:rPr>
  </w:style>
  <w:style w:type="character" w:customStyle="1" w:styleId="ZpatChar">
    <w:name w:val="Zápatí Char"/>
    <w:link w:val="Zpat"/>
    <w:uiPriority w:val="99"/>
    <w:locked/>
    <w:rsid w:val="004A4503"/>
  </w:style>
  <w:style w:type="paragraph" w:styleId="Odstavecseseznamem">
    <w:name w:val="List Paragraph"/>
    <w:aliases w:val="Nad,List Paragraph,Odstavec cíl se seznamem,Odstavec se seznamem5,Odstavec_muj,Odrážky"/>
    <w:basedOn w:val="Normln"/>
    <w:link w:val="OdstavecseseznamemChar"/>
    <w:uiPriority w:val="34"/>
    <w:qFormat/>
    <w:rsid w:val="00DD0084"/>
    <w:pPr>
      <w:ind w:left="708"/>
    </w:pPr>
  </w:style>
  <w:style w:type="paragraph" w:customStyle="1" w:styleId="Nzevzakzky">
    <w:name w:val="Název zakázky"/>
    <w:basedOn w:val="Nadpis9"/>
    <w:rsid w:val="00AB2BCB"/>
    <w:pPr>
      <w:numPr>
        <w:ilvl w:val="0"/>
        <w:numId w:val="0"/>
      </w:numPr>
      <w:jc w:val="center"/>
    </w:pPr>
    <w:rPr>
      <w:rFonts w:ascii="Arial Black" w:hAnsi="Arial Black"/>
      <w:color w:val="auto"/>
      <w:sz w:val="40"/>
    </w:rPr>
  </w:style>
  <w:style w:type="character" w:customStyle="1" w:styleId="cpvselected1">
    <w:name w:val="cpvselected1"/>
    <w:rsid w:val="001F345D"/>
    <w:rPr>
      <w:color w:val="FF0000"/>
    </w:rPr>
  </w:style>
  <w:style w:type="character" w:customStyle="1" w:styleId="Zkladntext2Char">
    <w:name w:val="Základní text 2 Char"/>
    <w:link w:val="Zkladntext2"/>
    <w:rsid w:val="00DF3380"/>
    <w:rPr>
      <w:snapToGrid w:val="0"/>
      <w:sz w:val="24"/>
    </w:rPr>
  </w:style>
  <w:style w:type="paragraph" w:customStyle="1" w:styleId="Textvbloku1">
    <w:name w:val="Text v bloku1"/>
    <w:basedOn w:val="Normln"/>
    <w:rsid w:val="000C46AA"/>
    <w:pPr>
      <w:widowControl w:val="0"/>
      <w:suppressAutoHyphens/>
      <w:ind w:right="-92"/>
      <w:jc w:val="both"/>
    </w:pPr>
    <w:rPr>
      <w:sz w:val="24"/>
      <w:szCs w:val="24"/>
      <w:lang w:eastAsia="ar-SA"/>
    </w:rPr>
  </w:style>
  <w:style w:type="character" w:customStyle="1" w:styleId="Nadpis1Char">
    <w:name w:val="Nadpis 1 Char"/>
    <w:aliases w:val="Kapitola Char,_Nadpis 1 Char,H1 Char"/>
    <w:link w:val="Nadpis1"/>
    <w:rsid w:val="00601842"/>
    <w:rPr>
      <w:rFonts w:ascii="Arial" w:hAnsi="Arial"/>
      <w:b/>
      <w:caps/>
      <w:snapToGrid w:val="0"/>
      <w:sz w:val="28"/>
      <w:shd w:val="clear" w:color="auto" w:fill="E0E0E0"/>
      <w:lang w:val="x-none" w:eastAsia="x-none"/>
    </w:rPr>
  </w:style>
  <w:style w:type="paragraph" w:customStyle="1" w:styleId="Default">
    <w:name w:val="Default"/>
    <w:rsid w:val="00EC0A54"/>
    <w:pPr>
      <w:autoSpaceDE w:val="0"/>
      <w:autoSpaceDN w:val="0"/>
      <w:adjustRightInd w:val="0"/>
    </w:pPr>
    <w:rPr>
      <w:rFonts w:ascii="Arial" w:hAnsi="Arial" w:cs="Arial"/>
      <w:color w:val="000000"/>
      <w:sz w:val="24"/>
      <w:szCs w:val="24"/>
    </w:rPr>
  </w:style>
  <w:style w:type="paragraph" w:customStyle="1" w:styleId="NADPIS30">
    <w:name w:val="NADPIS3"/>
    <w:basedOn w:val="Nadpis3"/>
    <w:rsid w:val="00767023"/>
    <w:pPr>
      <w:tabs>
        <w:tab w:val="num" w:pos="1080"/>
      </w:tabs>
      <w:spacing w:before="240" w:after="60"/>
      <w:ind w:left="1080" w:hanging="720"/>
    </w:pPr>
    <w:rPr>
      <w:rFonts w:ascii="Times New Roman" w:hAnsi="Times New Roman" w:cs="Times New Roman"/>
      <w:b/>
      <w:bCs/>
      <w:spacing w:val="2"/>
      <w:sz w:val="20"/>
      <w:szCs w:val="24"/>
      <w:u w:val="single"/>
      <w:lang w:val="fr-FR" w:eastAsia="en-US"/>
    </w:rPr>
  </w:style>
  <w:style w:type="character" w:customStyle="1" w:styleId="ZhlavChar">
    <w:name w:val="Záhlaví Char"/>
    <w:link w:val="Zhlav"/>
    <w:uiPriority w:val="99"/>
    <w:rsid w:val="004E35C8"/>
  </w:style>
  <w:style w:type="paragraph" w:customStyle="1" w:styleId="Tloslovan">
    <w:name w:val="Tělo číslované"/>
    <w:basedOn w:val="Normln"/>
    <w:link w:val="TloslovanChar"/>
    <w:qFormat/>
    <w:rsid w:val="00E006F4"/>
    <w:pPr>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E006F4"/>
    <w:rPr>
      <w:rFonts w:ascii="Arial" w:eastAsia="Calibri" w:hAnsi="Arial" w:cs="Arial"/>
      <w:sz w:val="22"/>
      <w:szCs w:val="22"/>
      <w:lang w:eastAsia="en-US"/>
    </w:rPr>
  </w:style>
  <w:style w:type="character" w:customStyle="1" w:styleId="Nevyeenzmnka1">
    <w:name w:val="Nevyřešená zmínka1"/>
    <w:basedOn w:val="Standardnpsmoodstavce"/>
    <w:uiPriority w:val="99"/>
    <w:semiHidden/>
    <w:unhideWhenUsed/>
    <w:rsid w:val="00961DF2"/>
    <w:rPr>
      <w:color w:val="605E5C"/>
      <w:shd w:val="clear" w:color="auto" w:fill="E1DFDD"/>
    </w:rPr>
  </w:style>
  <w:style w:type="character" w:customStyle="1" w:styleId="filesize">
    <w:name w:val="filesize"/>
    <w:basedOn w:val="Standardnpsmoodstavce"/>
    <w:rsid w:val="00FB0663"/>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7351CC"/>
  </w:style>
  <w:style w:type="character" w:styleId="Nevyeenzmnka">
    <w:name w:val="Unresolved Mention"/>
    <w:basedOn w:val="Standardnpsmoodstavce"/>
    <w:uiPriority w:val="99"/>
    <w:semiHidden/>
    <w:unhideWhenUsed/>
    <w:rsid w:val="00770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81312">
      <w:bodyDiv w:val="1"/>
      <w:marLeft w:val="0"/>
      <w:marRight w:val="0"/>
      <w:marTop w:val="0"/>
      <w:marBottom w:val="0"/>
      <w:divBdr>
        <w:top w:val="none" w:sz="0" w:space="0" w:color="auto"/>
        <w:left w:val="none" w:sz="0" w:space="0" w:color="auto"/>
        <w:bottom w:val="none" w:sz="0" w:space="0" w:color="auto"/>
        <w:right w:val="none" w:sz="0" w:space="0" w:color="auto"/>
      </w:divBdr>
    </w:div>
    <w:div w:id="343702171">
      <w:bodyDiv w:val="1"/>
      <w:marLeft w:val="0"/>
      <w:marRight w:val="0"/>
      <w:marTop w:val="0"/>
      <w:marBottom w:val="0"/>
      <w:divBdr>
        <w:top w:val="none" w:sz="0" w:space="0" w:color="auto"/>
        <w:left w:val="none" w:sz="0" w:space="0" w:color="auto"/>
        <w:bottom w:val="none" w:sz="0" w:space="0" w:color="auto"/>
        <w:right w:val="none" w:sz="0" w:space="0" w:color="auto"/>
      </w:divBdr>
    </w:div>
    <w:div w:id="545066690">
      <w:bodyDiv w:val="1"/>
      <w:marLeft w:val="0"/>
      <w:marRight w:val="0"/>
      <w:marTop w:val="0"/>
      <w:marBottom w:val="0"/>
      <w:divBdr>
        <w:top w:val="none" w:sz="0" w:space="0" w:color="auto"/>
        <w:left w:val="none" w:sz="0" w:space="0" w:color="auto"/>
        <w:bottom w:val="none" w:sz="0" w:space="0" w:color="auto"/>
        <w:right w:val="none" w:sz="0" w:space="0" w:color="auto"/>
      </w:divBdr>
    </w:div>
    <w:div w:id="675772556">
      <w:bodyDiv w:val="1"/>
      <w:marLeft w:val="0"/>
      <w:marRight w:val="0"/>
      <w:marTop w:val="0"/>
      <w:marBottom w:val="0"/>
      <w:divBdr>
        <w:top w:val="none" w:sz="0" w:space="0" w:color="auto"/>
        <w:left w:val="none" w:sz="0" w:space="0" w:color="auto"/>
        <w:bottom w:val="none" w:sz="0" w:space="0" w:color="auto"/>
        <w:right w:val="none" w:sz="0" w:space="0" w:color="auto"/>
      </w:divBdr>
    </w:div>
    <w:div w:id="679477436">
      <w:bodyDiv w:val="1"/>
      <w:marLeft w:val="0"/>
      <w:marRight w:val="0"/>
      <w:marTop w:val="0"/>
      <w:marBottom w:val="0"/>
      <w:divBdr>
        <w:top w:val="none" w:sz="0" w:space="0" w:color="auto"/>
        <w:left w:val="none" w:sz="0" w:space="0" w:color="auto"/>
        <w:bottom w:val="none" w:sz="0" w:space="0" w:color="auto"/>
        <w:right w:val="none" w:sz="0" w:space="0" w:color="auto"/>
      </w:divBdr>
    </w:div>
    <w:div w:id="690692383">
      <w:bodyDiv w:val="1"/>
      <w:marLeft w:val="0"/>
      <w:marRight w:val="0"/>
      <w:marTop w:val="0"/>
      <w:marBottom w:val="0"/>
      <w:divBdr>
        <w:top w:val="none" w:sz="0" w:space="0" w:color="auto"/>
        <w:left w:val="none" w:sz="0" w:space="0" w:color="auto"/>
        <w:bottom w:val="none" w:sz="0" w:space="0" w:color="auto"/>
        <w:right w:val="none" w:sz="0" w:space="0" w:color="auto"/>
      </w:divBdr>
    </w:div>
    <w:div w:id="757141430">
      <w:bodyDiv w:val="1"/>
      <w:marLeft w:val="0"/>
      <w:marRight w:val="0"/>
      <w:marTop w:val="0"/>
      <w:marBottom w:val="0"/>
      <w:divBdr>
        <w:top w:val="none" w:sz="0" w:space="0" w:color="auto"/>
        <w:left w:val="none" w:sz="0" w:space="0" w:color="auto"/>
        <w:bottom w:val="none" w:sz="0" w:space="0" w:color="auto"/>
        <w:right w:val="none" w:sz="0" w:space="0" w:color="auto"/>
      </w:divBdr>
    </w:div>
    <w:div w:id="876702233">
      <w:bodyDiv w:val="1"/>
      <w:marLeft w:val="0"/>
      <w:marRight w:val="0"/>
      <w:marTop w:val="0"/>
      <w:marBottom w:val="0"/>
      <w:divBdr>
        <w:top w:val="none" w:sz="0" w:space="0" w:color="auto"/>
        <w:left w:val="none" w:sz="0" w:space="0" w:color="auto"/>
        <w:bottom w:val="none" w:sz="0" w:space="0" w:color="auto"/>
        <w:right w:val="none" w:sz="0" w:space="0" w:color="auto"/>
      </w:divBdr>
    </w:div>
    <w:div w:id="1025793966">
      <w:bodyDiv w:val="1"/>
      <w:marLeft w:val="0"/>
      <w:marRight w:val="0"/>
      <w:marTop w:val="0"/>
      <w:marBottom w:val="0"/>
      <w:divBdr>
        <w:top w:val="none" w:sz="0" w:space="0" w:color="auto"/>
        <w:left w:val="none" w:sz="0" w:space="0" w:color="auto"/>
        <w:bottom w:val="none" w:sz="0" w:space="0" w:color="auto"/>
        <w:right w:val="none" w:sz="0" w:space="0" w:color="auto"/>
      </w:divBdr>
    </w:div>
    <w:div w:id="1172989959">
      <w:bodyDiv w:val="1"/>
      <w:marLeft w:val="0"/>
      <w:marRight w:val="0"/>
      <w:marTop w:val="0"/>
      <w:marBottom w:val="0"/>
      <w:divBdr>
        <w:top w:val="none" w:sz="0" w:space="0" w:color="auto"/>
        <w:left w:val="none" w:sz="0" w:space="0" w:color="auto"/>
        <w:bottom w:val="none" w:sz="0" w:space="0" w:color="auto"/>
        <w:right w:val="none" w:sz="0" w:space="0" w:color="auto"/>
      </w:divBdr>
    </w:div>
    <w:div w:id="1277568322">
      <w:bodyDiv w:val="1"/>
      <w:marLeft w:val="0"/>
      <w:marRight w:val="0"/>
      <w:marTop w:val="0"/>
      <w:marBottom w:val="0"/>
      <w:divBdr>
        <w:top w:val="none" w:sz="0" w:space="0" w:color="auto"/>
        <w:left w:val="none" w:sz="0" w:space="0" w:color="auto"/>
        <w:bottom w:val="none" w:sz="0" w:space="0" w:color="auto"/>
        <w:right w:val="none" w:sz="0" w:space="0" w:color="auto"/>
      </w:divBdr>
    </w:div>
    <w:div w:id="1278945252">
      <w:bodyDiv w:val="1"/>
      <w:marLeft w:val="0"/>
      <w:marRight w:val="0"/>
      <w:marTop w:val="0"/>
      <w:marBottom w:val="0"/>
      <w:divBdr>
        <w:top w:val="none" w:sz="0" w:space="0" w:color="auto"/>
        <w:left w:val="none" w:sz="0" w:space="0" w:color="auto"/>
        <w:bottom w:val="none" w:sz="0" w:space="0" w:color="auto"/>
        <w:right w:val="none" w:sz="0" w:space="0" w:color="auto"/>
      </w:divBdr>
    </w:div>
    <w:div w:id="1353536549">
      <w:bodyDiv w:val="1"/>
      <w:marLeft w:val="0"/>
      <w:marRight w:val="0"/>
      <w:marTop w:val="0"/>
      <w:marBottom w:val="0"/>
      <w:divBdr>
        <w:top w:val="none" w:sz="0" w:space="0" w:color="auto"/>
        <w:left w:val="none" w:sz="0" w:space="0" w:color="auto"/>
        <w:bottom w:val="none" w:sz="0" w:space="0" w:color="auto"/>
        <w:right w:val="none" w:sz="0" w:space="0" w:color="auto"/>
      </w:divBdr>
    </w:div>
    <w:div w:id="1403063438">
      <w:bodyDiv w:val="1"/>
      <w:marLeft w:val="0"/>
      <w:marRight w:val="0"/>
      <w:marTop w:val="0"/>
      <w:marBottom w:val="0"/>
      <w:divBdr>
        <w:top w:val="none" w:sz="0" w:space="0" w:color="auto"/>
        <w:left w:val="none" w:sz="0" w:space="0" w:color="auto"/>
        <w:bottom w:val="none" w:sz="0" w:space="0" w:color="auto"/>
        <w:right w:val="none" w:sz="0" w:space="0" w:color="auto"/>
      </w:divBdr>
      <w:divsChild>
        <w:div w:id="553276514">
          <w:marLeft w:val="0"/>
          <w:marRight w:val="0"/>
          <w:marTop w:val="0"/>
          <w:marBottom w:val="0"/>
          <w:divBdr>
            <w:top w:val="none" w:sz="0" w:space="0" w:color="auto"/>
            <w:left w:val="none" w:sz="0" w:space="0" w:color="auto"/>
            <w:bottom w:val="none" w:sz="0" w:space="0" w:color="auto"/>
            <w:right w:val="none" w:sz="0" w:space="0" w:color="auto"/>
          </w:divBdr>
          <w:divsChild>
            <w:div w:id="1108430554">
              <w:marLeft w:val="0"/>
              <w:marRight w:val="0"/>
              <w:marTop w:val="0"/>
              <w:marBottom w:val="0"/>
              <w:divBdr>
                <w:top w:val="none" w:sz="0" w:space="0" w:color="auto"/>
                <w:left w:val="none" w:sz="0" w:space="0" w:color="auto"/>
                <w:bottom w:val="none" w:sz="0" w:space="0" w:color="auto"/>
                <w:right w:val="none" w:sz="0" w:space="0" w:color="auto"/>
              </w:divBdr>
              <w:divsChild>
                <w:div w:id="1766221189">
                  <w:marLeft w:val="0"/>
                  <w:marRight w:val="0"/>
                  <w:marTop w:val="0"/>
                  <w:marBottom w:val="0"/>
                  <w:divBdr>
                    <w:top w:val="none" w:sz="0" w:space="0" w:color="auto"/>
                    <w:left w:val="none" w:sz="0" w:space="0" w:color="auto"/>
                    <w:bottom w:val="none" w:sz="0" w:space="0" w:color="auto"/>
                    <w:right w:val="none" w:sz="0" w:space="0" w:color="auto"/>
                  </w:divBdr>
                  <w:divsChild>
                    <w:div w:id="1400059473">
                      <w:marLeft w:val="150"/>
                      <w:marRight w:val="150"/>
                      <w:marTop w:val="150"/>
                      <w:marBottom w:val="150"/>
                      <w:divBdr>
                        <w:top w:val="none" w:sz="0" w:space="0" w:color="auto"/>
                        <w:left w:val="none" w:sz="0" w:space="0" w:color="auto"/>
                        <w:bottom w:val="none" w:sz="0" w:space="0" w:color="auto"/>
                        <w:right w:val="none" w:sz="0" w:space="0" w:color="auto"/>
                      </w:divBdr>
                      <w:divsChild>
                        <w:div w:id="1809397309">
                          <w:marLeft w:val="0"/>
                          <w:marRight w:val="0"/>
                          <w:marTop w:val="0"/>
                          <w:marBottom w:val="0"/>
                          <w:divBdr>
                            <w:top w:val="none" w:sz="0" w:space="0" w:color="auto"/>
                            <w:left w:val="none" w:sz="0" w:space="0" w:color="auto"/>
                            <w:bottom w:val="none" w:sz="0" w:space="0" w:color="auto"/>
                            <w:right w:val="none" w:sz="0" w:space="0" w:color="auto"/>
                          </w:divBdr>
                          <w:divsChild>
                            <w:div w:id="539128256">
                              <w:marLeft w:val="0"/>
                              <w:marRight w:val="0"/>
                              <w:marTop w:val="0"/>
                              <w:marBottom w:val="0"/>
                              <w:divBdr>
                                <w:top w:val="none" w:sz="0" w:space="0" w:color="auto"/>
                                <w:left w:val="none" w:sz="0" w:space="0" w:color="auto"/>
                                <w:bottom w:val="none" w:sz="0" w:space="0" w:color="auto"/>
                                <w:right w:val="none" w:sz="0" w:space="0" w:color="auto"/>
                              </w:divBdr>
                              <w:divsChild>
                                <w:div w:id="1396473552">
                                  <w:marLeft w:val="0"/>
                                  <w:marRight w:val="0"/>
                                  <w:marTop w:val="0"/>
                                  <w:marBottom w:val="0"/>
                                  <w:divBdr>
                                    <w:top w:val="none" w:sz="0" w:space="0" w:color="auto"/>
                                    <w:left w:val="none" w:sz="0" w:space="0" w:color="auto"/>
                                    <w:bottom w:val="none" w:sz="0" w:space="0" w:color="auto"/>
                                    <w:right w:val="none" w:sz="0" w:space="0" w:color="auto"/>
                                  </w:divBdr>
                                  <w:divsChild>
                                    <w:div w:id="470903054">
                                      <w:marLeft w:val="0"/>
                                      <w:marRight w:val="0"/>
                                      <w:marTop w:val="0"/>
                                      <w:marBottom w:val="0"/>
                                      <w:divBdr>
                                        <w:top w:val="none" w:sz="0" w:space="0" w:color="auto"/>
                                        <w:left w:val="none" w:sz="0" w:space="0" w:color="auto"/>
                                        <w:bottom w:val="none" w:sz="0" w:space="0" w:color="auto"/>
                                        <w:right w:val="none" w:sz="0" w:space="0" w:color="auto"/>
                                      </w:divBdr>
                                    </w:div>
                                    <w:div w:id="19255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820998">
      <w:bodyDiv w:val="1"/>
      <w:marLeft w:val="0"/>
      <w:marRight w:val="0"/>
      <w:marTop w:val="0"/>
      <w:marBottom w:val="0"/>
      <w:divBdr>
        <w:top w:val="none" w:sz="0" w:space="0" w:color="auto"/>
        <w:left w:val="none" w:sz="0" w:space="0" w:color="auto"/>
        <w:bottom w:val="none" w:sz="0" w:space="0" w:color="auto"/>
        <w:right w:val="none" w:sz="0" w:space="0" w:color="auto"/>
      </w:divBdr>
    </w:div>
    <w:div w:id="1569997122">
      <w:bodyDiv w:val="1"/>
      <w:marLeft w:val="0"/>
      <w:marRight w:val="0"/>
      <w:marTop w:val="0"/>
      <w:marBottom w:val="0"/>
      <w:divBdr>
        <w:top w:val="none" w:sz="0" w:space="0" w:color="auto"/>
        <w:left w:val="none" w:sz="0" w:space="0" w:color="auto"/>
        <w:bottom w:val="none" w:sz="0" w:space="0" w:color="auto"/>
        <w:right w:val="none" w:sz="0" w:space="0" w:color="auto"/>
      </w:divBdr>
    </w:div>
    <w:div w:id="1611400191">
      <w:bodyDiv w:val="1"/>
      <w:marLeft w:val="0"/>
      <w:marRight w:val="0"/>
      <w:marTop w:val="0"/>
      <w:marBottom w:val="0"/>
      <w:divBdr>
        <w:top w:val="none" w:sz="0" w:space="0" w:color="auto"/>
        <w:left w:val="none" w:sz="0" w:space="0" w:color="auto"/>
        <w:bottom w:val="none" w:sz="0" w:space="0" w:color="auto"/>
        <w:right w:val="none" w:sz="0" w:space="0" w:color="auto"/>
      </w:divBdr>
    </w:div>
    <w:div w:id="1780175963">
      <w:bodyDiv w:val="1"/>
      <w:marLeft w:val="0"/>
      <w:marRight w:val="0"/>
      <w:marTop w:val="0"/>
      <w:marBottom w:val="0"/>
      <w:divBdr>
        <w:top w:val="none" w:sz="0" w:space="0" w:color="auto"/>
        <w:left w:val="none" w:sz="0" w:space="0" w:color="auto"/>
        <w:bottom w:val="none" w:sz="0" w:space="0" w:color="auto"/>
        <w:right w:val="none" w:sz="0" w:space="0" w:color="auto"/>
      </w:divBdr>
    </w:div>
    <w:div w:id="17974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nemjil.cz/" TargetMode="External"/><Relationship Id="rId13" Type="http://schemas.openxmlformats.org/officeDocument/2006/relationships/hyperlink" Target="file:///\\srvfile\Souteze\VS\7966s%20-%20MMN%20-%20Interoperabilita%20v%20Nemocnici%20Semily\2.%20Zadavaci%20dokumentace\Svazek%201%20-%20Podm&#237;nky%20a%20po&#382;adavky%20na%20nab&#237;dku.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k.kr-vysocina.cz/manual_3/qcm-podepisovaci_applet-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kr-vysocina.cz/manual_2/ezak-manual-dodavate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za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en.nipez.cz/"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Souteze\zad&#225;vac&#237;%20dokumentace.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2699E-CA1F-4C5D-B2A7-6C32B1E8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zadávací dokumentace.dot</Template>
  <TotalTime>91</TotalTime>
  <Pages>9</Pages>
  <Words>2906</Words>
  <Characters>18355</Characters>
  <Application>Microsoft Office Word</Application>
  <DocSecurity>0</DocSecurity>
  <Lines>152</Lines>
  <Paragraphs>42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RTS spol. s r.o.</Company>
  <LinksUpToDate>false</LinksUpToDate>
  <CharactersWithSpaces>21219</CharactersWithSpaces>
  <SharedDoc>false</SharedDoc>
  <HLinks>
    <vt:vector size="24" baseType="variant">
      <vt:variant>
        <vt:i4>1441889</vt:i4>
      </vt:variant>
      <vt:variant>
        <vt:i4>9</vt:i4>
      </vt:variant>
      <vt:variant>
        <vt:i4>0</vt:i4>
      </vt:variant>
      <vt:variant>
        <vt:i4>5</vt:i4>
      </vt:variant>
      <vt:variant>
        <vt:lpwstr>mailto:boris.vrbka@rts.cz</vt:lpwstr>
      </vt:variant>
      <vt:variant>
        <vt:lpwstr/>
      </vt:variant>
      <vt:variant>
        <vt:i4>6750261</vt:i4>
      </vt:variant>
      <vt:variant>
        <vt:i4>6</vt:i4>
      </vt:variant>
      <vt:variant>
        <vt:i4>0</vt:i4>
      </vt:variant>
      <vt:variant>
        <vt:i4>5</vt:i4>
      </vt:variant>
      <vt:variant>
        <vt:lpwstr>http://www.tridniky.cz/</vt:lpwstr>
      </vt:variant>
      <vt:variant>
        <vt:lpwstr/>
      </vt:variant>
      <vt:variant>
        <vt:i4>8126507</vt:i4>
      </vt:variant>
      <vt:variant>
        <vt:i4>3</vt:i4>
      </vt:variant>
      <vt:variant>
        <vt:i4>0</vt:i4>
      </vt:variant>
      <vt:variant>
        <vt:i4>5</vt:i4>
      </vt:variant>
      <vt:variant>
        <vt:lpwstr>http://pro-rozpocty.cz/cs/software-a-data/databaze-urs</vt:lpwstr>
      </vt:variant>
      <vt:variant>
        <vt:lpwstr/>
      </vt:variant>
      <vt:variant>
        <vt:i4>68</vt:i4>
      </vt:variant>
      <vt:variant>
        <vt:i4>0</vt:i4>
      </vt:variant>
      <vt:variant>
        <vt:i4>0</vt:i4>
      </vt:variant>
      <vt:variant>
        <vt:i4>5</vt:i4>
      </vt:variant>
      <vt:variant>
        <vt:lpwstr>http://www.cenovasoustava.cz/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RTS, a.s.</dc:creator>
  <cp:keywords/>
  <cp:lastModifiedBy>Mgr. Petr Maralík</cp:lastModifiedBy>
  <cp:revision>49</cp:revision>
  <cp:lastPrinted>2022-06-16T13:55:00Z</cp:lastPrinted>
  <dcterms:created xsi:type="dcterms:W3CDTF">2026-03-04T07:22:00Z</dcterms:created>
  <dcterms:modified xsi:type="dcterms:W3CDTF">2026-03-09T09:53:00Z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2020-12-14T12:48:13.5220139Z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