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C659A9" w14:textId="77777777" w:rsidR="00415EAF" w:rsidRDefault="00415EAF" w:rsidP="00415EAF">
      <w:pPr>
        <w:pStyle w:val="Nadpis1"/>
      </w:pPr>
      <w:r>
        <w:t xml:space="preserve">Podmínky dodávky tepelné energie </w:t>
      </w:r>
    </w:p>
    <w:p w14:paraId="43C659AA" w14:textId="77777777" w:rsidR="00415EAF" w:rsidRPr="00F32B47" w:rsidRDefault="00415EAF" w:rsidP="00415EAF">
      <w:pPr>
        <w:numPr>
          <w:ilvl w:val="0"/>
          <w:numId w:val="2"/>
        </w:numPr>
        <w:spacing w:before="240"/>
        <w:ind w:left="357" w:hanging="357"/>
        <w:jc w:val="both"/>
        <w:rPr>
          <w:b/>
          <w:sz w:val="24"/>
          <w:szCs w:val="24"/>
        </w:rPr>
      </w:pPr>
      <w:r w:rsidRPr="00F32B47">
        <w:rPr>
          <w:b/>
          <w:sz w:val="24"/>
          <w:szCs w:val="24"/>
        </w:rPr>
        <w:t>Úvodní ustanovení</w:t>
      </w:r>
    </w:p>
    <w:p w14:paraId="43C659AB" w14:textId="77913DB6" w:rsidR="00415EAF" w:rsidRDefault="00415EAF" w:rsidP="00415EAF">
      <w:pPr>
        <w:numPr>
          <w:ilvl w:val="1"/>
          <w:numId w:val="3"/>
        </w:numPr>
        <w:ind w:left="567" w:hanging="567"/>
        <w:jc w:val="both"/>
        <w:rPr>
          <w:szCs w:val="24"/>
        </w:rPr>
      </w:pPr>
      <w:r w:rsidRPr="00D86C43">
        <w:rPr>
          <w:szCs w:val="24"/>
        </w:rPr>
        <w:t>Tyto Podmínky dodávky tepelné energie (dále jen „</w:t>
      </w:r>
      <w:r w:rsidRPr="00FB5900">
        <w:rPr>
          <w:b/>
          <w:szCs w:val="24"/>
        </w:rPr>
        <w:t>PDTE</w:t>
      </w:r>
      <w:r w:rsidRPr="00D86C43">
        <w:rPr>
          <w:szCs w:val="24"/>
        </w:rPr>
        <w:t>“</w:t>
      </w:r>
      <w:r>
        <w:rPr>
          <w:szCs w:val="24"/>
        </w:rPr>
        <w:t xml:space="preserve"> nebo „</w:t>
      </w:r>
      <w:r w:rsidRPr="00FB5900">
        <w:rPr>
          <w:b/>
          <w:szCs w:val="24"/>
        </w:rPr>
        <w:t>obchodní podmínky</w:t>
      </w:r>
      <w:r>
        <w:rPr>
          <w:szCs w:val="24"/>
        </w:rPr>
        <w:t>“</w:t>
      </w:r>
      <w:r w:rsidRPr="00D86C43">
        <w:rPr>
          <w:szCs w:val="24"/>
        </w:rPr>
        <w:t xml:space="preserve">) upravují smluvní vztah vznikající při </w:t>
      </w:r>
      <w:r>
        <w:rPr>
          <w:szCs w:val="24"/>
        </w:rPr>
        <w:t>dodávce</w:t>
      </w:r>
      <w:r w:rsidRPr="00D86C43">
        <w:rPr>
          <w:szCs w:val="24"/>
        </w:rPr>
        <w:t xml:space="preserve"> tepelné energie </w:t>
      </w:r>
      <w:r>
        <w:rPr>
          <w:szCs w:val="24"/>
        </w:rPr>
        <w:t>(dále též jen „</w:t>
      </w:r>
      <w:r w:rsidRPr="00FB5900">
        <w:rPr>
          <w:b/>
          <w:szCs w:val="24"/>
        </w:rPr>
        <w:t>teplo</w:t>
      </w:r>
      <w:r>
        <w:rPr>
          <w:szCs w:val="24"/>
        </w:rPr>
        <w:t xml:space="preserve">“) </w:t>
      </w:r>
      <w:r w:rsidRPr="00D86C43">
        <w:rPr>
          <w:szCs w:val="24"/>
        </w:rPr>
        <w:t xml:space="preserve">mezi společností </w:t>
      </w:r>
      <w:r w:rsidR="00791636" w:rsidRPr="009A642A">
        <w:rPr>
          <w:szCs w:val="24"/>
          <w:highlight w:val="yellow"/>
        </w:rPr>
        <w:t>XXX</w:t>
      </w:r>
      <w:r w:rsidRPr="00D86C43">
        <w:rPr>
          <w:szCs w:val="24"/>
        </w:rPr>
        <w:t xml:space="preserve">, se sídlem </w:t>
      </w:r>
      <w:r w:rsidR="00791636" w:rsidRPr="009A642A">
        <w:rPr>
          <w:szCs w:val="24"/>
          <w:highlight w:val="yellow"/>
        </w:rPr>
        <w:t>XXX</w:t>
      </w:r>
      <w:r w:rsidRPr="009A642A">
        <w:rPr>
          <w:szCs w:val="24"/>
          <w:highlight w:val="yellow"/>
        </w:rPr>
        <w:t xml:space="preserve">, </w:t>
      </w:r>
      <w:r w:rsidR="00791636" w:rsidRPr="009A642A">
        <w:rPr>
          <w:szCs w:val="24"/>
          <w:highlight w:val="yellow"/>
        </w:rPr>
        <w:t>XXX</w:t>
      </w:r>
      <w:r w:rsidRPr="009A642A">
        <w:rPr>
          <w:szCs w:val="24"/>
          <w:highlight w:val="yellow"/>
        </w:rPr>
        <w:t>,</w:t>
      </w:r>
      <w:r w:rsidRPr="00D86C43">
        <w:rPr>
          <w:szCs w:val="24"/>
        </w:rPr>
        <w:t xml:space="preserve"> IČ </w:t>
      </w:r>
      <w:r w:rsidR="00791636" w:rsidRPr="009A642A">
        <w:rPr>
          <w:szCs w:val="24"/>
          <w:highlight w:val="yellow"/>
        </w:rPr>
        <w:t>XXX</w:t>
      </w:r>
      <w:r w:rsidRPr="00D86C43">
        <w:rPr>
          <w:szCs w:val="24"/>
        </w:rPr>
        <w:t>, zapsan</w:t>
      </w:r>
      <w:r w:rsidR="00C24FC8">
        <w:rPr>
          <w:szCs w:val="24"/>
        </w:rPr>
        <w:t>ou</w:t>
      </w:r>
      <w:r w:rsidRPr="00D86C43">
        <w:rPr>
          <w:szCs w:val="24"/>
        </w:rPr>
        <w:t xml:space="preserve"> v OR vedeném u KS v </w:t>
      </w:r>
      <w:r w:rsidR="00791636" w:rsidRPr="009A642A">
        <w:rPr>
          <w:szCs w:val="24"/>
          <w:highlight w:val="yellow"/>
        </w:rPr>
        <w:t>XXX</w:t>
      </w:r>
      <w:r w:rsidRPr="00D86C43">
        <w:rPr>
          <w:szCs w:val="24"/>
        </w:rPr>
        <w:t xml:space="preserve"> v oddíle </w:t>
      </w:r>
      <w:r w:rsidR="00791636" w:rsidRPr="009A642A">
        <w:rPr>
          <w:szCs w:val="24"/>
          <w:highlight w:val="yellow"/>
        </w:rPr>
        <w:t>X</w:t>
      </w:r>
      <w:r w:rsidRPr="005D22E6">
        <w:rPr>
          <w:szCs w:val="24"/>
        </w:rPr>
        <w:t xml:space="preserve">, vložka </w:t>
      </w:r>
      <w:r w:rsidR="00791636" w:rsidRPr="009A642A">
        <w:rPr>
          <w:szCs w:val="24"/>
          <w:highlight w:val="yellow"/>
        </w:rPr>
        <w:t>XXXX</w:t>
      </w:r>
      <w:r w:rsidRPr="00D86C43">
        <w:rPr>
          <w:szCs w:val="24"/>
        </w:rPr>
        <w:t xml:space="preserve"> </w:t>
      </w:r>
      <w:r>
        <w:rPr>
          <w:szCs w:val="24"/>
        </w:rPr>
        <w:t xml:space="preserve">coby dodavatelem tepelné energie </w:t>
      </w:r>
      <w:r w:rsidR="0098553B" w:rsidRPr="00D86C43">
        <w:rPr>
          <w:szCs w:val="24"/>
        </w:rPr>
        <w:t>(dále jen „</w:t>
      </w:r>
      <w:r w:rsidR="0098553B" w:rsidRPr="00DF03F2">
        <w:rPr>
          <w:b/>
          <w:szCs w:val="24"/>
        </w:rPr>
        <w:t>dodavatel</w:t>
      </w:r>
      <w:r w:rsidR="0098553B" w:rsidRPr="00D86C43">
        <w:rPr>
          <w:szCs w:val="24"/>
        </w:rPr>
        <w:t>“)</w:t>
      </w:r>
      <w:r w:rsidR="0098553B">
        <w:rPr>
          <w:szCs w:val="24"/>
        </w:rPr>
        <w:t xml:space="preserve"> </w:t>
      </w:r>
      <w:r>
        <w:rPr>
          <w:szCs w:val="24"/>
        </w:rPr>
        <w:t>vyrobené v jí</w:t>
      </w:r>
      <w:r w:rsidR="00AD1FC1">
        <w:rPr>
          <w:szCs w:val="24"/>
        </w:rPr>
        <w:t>m vlastněn</w:t>
      </w:r>
      <w:r w:rsidR="00B8254B">
        <w:rPr>
          <w:szCs w:val="24"/>
        </w:rPr>
        <w:t>é</w:t>
      </w:r>
      <w:r w:rsidR="00AD1FC1">
        <w:rPr>
          <w:szCs w:val="24"/>
        </w:rPr>
        <w:t>m zdroj</w:t>
      </w:r>
      <w:r w:rsidR="00B8254B">
        <w:rPr>
          <w:szCs w:val="24"/>
        </w:rPr>
        <w:t>i</w:t>
      </w:r>
      <w:r>
        <w:rPr>
          <w:szCs w:val="24"/>
        </w:rPr>
        <w:t xml:space="preserve"> tepelné energie (</w:t>
      </w:r>
      <w:r w:rsidR="0098553B">
        <w:rPr>
          <w:szCs w:val="24"/>
        </w:rPr>
        <w:t>dále jen „</w:t>
      </w:r>
      <w:r w:rsidR="0098553B" w:rsidRPr="00DF03F2">
        <w:rPr>
          <w:b/>
          <w:szCs w:val="24"/>
        </w:rPr>
        <w:t>zdroj tepelné energie</w:t>
      </w:r>
      <w:r w:rsidR="0098553B">
        <w:rPr>
          <w:szCs w:val="24"/>
        </w:rPr>
        <w:t>“ nebo „</w:t>
      </w:r>
      <w:r w:rsidRPr="00FB5900">
        <w:rPr>
          <w:b/>
          <w:szCs w:val="24"/>
        </w:rPr>
        <w:t>KGJ</w:t>
      </w:r>
      <w:r w:rsidR="0098553B">
        <w:rPr>
          <w:szCs w:val="24"/>
        </w:rPr>
        <w:t>“</w:t>
      </w:r>
      <w:r>
        <w:rPr>
          <w:szCs w:val="24"/>
        </w:rPr>
        <w:t xml:space="preserve">) </w:t>
      </w:r>
      <w:r w:rsidRPr="00D86C43">
        <w:rPr>
          <w:szCs w:val="24"/>
        </w:rPr>
        <w:t xml:space="preserve">a odběratelem </w:t>
      </w:r>
      <w:r>
        <w:rPr>
          <w:szCs w:val="24"/>
        </w:rPr>
        <w:t>této tepelné energie (dále též jen „</w:t>
      </w:r>
      <w:r w:rsidRPr="00FB5900">
        <w:rPr>
          <w:b/>
          <w:szCs w:val="24"/>
        </w:rPr>
        <w:t>odběratel</w:t>
      </w:r>
      <w:r>
        <w:rPr>
          <w:szCs w:val="24"/>
        </w:rPr>
        <w:t xml:space="preserve">“) </w:t>
      </w:r>
      <w:r w:rsidRPr="00D86C43">
        <w:rPr>
          <w:szCs w:val="24"/>
        </w:rPr>
        <w:t xml:space="preserve">a stávají se součástí Smlouvy o dodávce tepelné energie (dále </w:t>
      </w:r>
      <w:r>
        <w:rPr>
          <w:szCs w:val="24"/>
        </w:rPr>
        <w:t>též</w:t>
      </w:r>
      <w:r w:rsidRPr="00D86C43">
        <w:rPr>
          <w:szCs w:val="24"/>
        </w:rPr>
        <w:t xml:space="preserve"> jen „</w:t>
      </w:r>
      <w:r w:rsidRPr="00FB5900">
        <w:rPr>
          <w:b/>
          <w:szCs w:val="24"/>
        </w:rPr>
        <w:t>smlouva</w:t>
      </w:r>
      <w:r w:rsidRPr="00D86C43">
        <w:rPr>
          <w:szCs w:val="24"/>
        </w:rPr>
        <w:t>“), neboť smluvní strany s nimi souhlasí a prohlašují je takto za součást smlouvy.</w:t>
      </w:r>
    </w:p>
    <w:p w14:paraId="43C659AC" w14:textId="77777777" w:rsidR="00415EAF" w:rsidRDefault="00415EAF" w:rsidP="00415EAF">
      <w:pPr>
        <w:numPr>
          <w:ilvl w:val="1"/>
          <w:numId w:val="3"/>
        </w:numPr>
        <w:ind w:left="567" w:hanging="567"/>
        <w:jc w:val="both"/>
        <w:rPr>
          <w:szCs w:val="24"/>
        </w:rPr>
      </w:pPr>
      <w:r>
        <w:rPr>
          <w:szCs w:val="24"/>
        </w:rPr>
        <w:t>Dodavatel a odběratel se zavazují při plnění smlouvy postupovat rovněž v souladu</w:t>
      </w:r>
      <w:r w:rsidRPr="00D86C43">
        <w:rPr>
          <w:szCs w:val="24"/>
        </w:rPr>
        <w:t xml:space="preserve"> </w:t>
      </w:r>
      <w:r>
        <w:rPr>
          <w:szCs w:val="24"/>
        </w:rPr>
        <w:t>s těmito PDTE, platnými právními předpisy a technickými normami.</w:t>
      </w:r>
    </w:p>
    <w:p w14:paraId="43C659AD" w14:textId="77777777" w:rsidR="00415EAF" w:rsidRDefault="00415EAF" w:rsidP="00415EAF">
      <w:pPr>
        <w:ind w:left="567"/>
        <w:jc w:val="both"/>
        <w:rPr>
          <w:szCs w:val="24"/>
        </w:rPr>
      </w:pPr>
    </w:p>
    <w:p w14:paraId="43C659AE" w14:textId="77777777" w:rsidR="00415EAF" w:rsidRPr="00991729" w:rsidRDefault="00415EAF" w:rsidP="00415EAF">
      <w:pPr>
        <w:numPr>
          <w:ilvl w:val="0"/>
          <w:numId w:val="3"/>
        </w:numPr>
        <w:jc w:val="both"/>
        <w:rPr>
          <w:rFonts w:cs="Calibri"/>
          <w:b/>
          <w:sz w:val="24"/>
          <w:szCs w:val="24"/>
        </w:rPr>
      </w:pPr>
      <w:r w:rsidRPr="00991729">
        <w:rPr>
          <w:rFonts w:cs="Calibri"/>
          <w:b/>
          <w:sz w:val="24"/>
          <w:szCs w:val="24"/>
        </w:rPr>
        <w:t>Technické podmínky dodávky tepelné energie a přístup k zařízením</w:t>
      </w:r>
    </w:p>
    <w:p w14:paraId="43C659AF" w14:textId="77777777" w:rsidR="00415EAF" w:rsidRPr="009A6305" w:rsidRDefault="00415EAF" w:rsidP="00415EAF">
      <w:pPr>
        <w:ind w:left="705" w:hanging="705"/>
        <w:jc w:val="both"/>
        <w:rPr>
          <w:rFonts w:cs="Calibri"/>
        </w:rPr>
      </w:pPr>
      <w:proofErr w:type="gramStart"/>
      <w:r w:rsidRPr="004A4965">
        <w:rPr>
          <w:rFonts w:cs="Calibri"/>
          <w:szCs w:val="24"/>
        </w:rPr>
        <w:t>2.1</w:t>
      </w:r>
      <w:proofErr w:type="gramEnd"/>
      <w:r w:rsidRPr="004A4965">
        <w:rPr>
          <w:rFonts w:cs="Calibri"/>
          <w:szCs w:val="24"/>
        </w:rPr>
        <w:t>.</w:t>
      </w:r>
      <w:r w:rsidRPr="004A4965">
        <w:rPr>
          <w:rFonts w:cs="Calibri"/>
          <w:szCs w:val="24"/>
        </w:rPr>
        <w:tab/>
      </w:r>
      <w:r w:rsidRPr="004A4965">
        <w:rPr>
          <w:rFonts w:cs="Calibri"/>
        </w:rPr>
        <w:t xml:space="preserve">Za řádnou funkčnost tepelného zařízení </w:t>
      </w:r>
      <w:r>
        <w:rPr>
          <w:rFonts w:cs="Calibri"/>
        </w:rPr>
        <w:t xml:space="preserve">provozovaného </w:t>
      </w:r>
      <w:r w:rsidRPr="004A4965">
        <w:rPr>
          <w:rFonts w:cs="Calibri"/>
        </w:rPr>
        <w:t>odběratele</w:t>
      </w:r>
      <w:r>
        <w:rPr>
          <w:rFonts w:cs="Calibri"/>
        </w:rPr>
        <w:t>m</w:t>
      </w:r>
      <w:r w:rsidRPr="004A4965">
        <w:rPr>
          <w:rFonts w:cs="Calibri"/>
        </w:rPr>
        <w:t xml:space="preserve"> (včetně zařízení případných podružných odběratelů) ovlivňující plnění nebo</w:t>
      </w:r>
      <w:r w:rsidRPr="00E07F0B">
        <w:rPr>
          <w:rFonts w:cs="Calibri"/>
        </w:rPr>
        <w:t xml:space="preserve"> dodržování dodávkových norem odpovídá odběratel; ten je </w:t>
      </w:r>
      <w:r w:rsidRPr="009A6305">
        <w:rPr>
          <w:rFonts w:cs="Calibri"/>
        </w:rPr>
        <w:t xml:space="preserve">povinen bezodkladně dodavatele informovat o prováděných pracích na </w:t>
      </w:r>
      <w:r>
        <w:rPr>
          <w:rFonts w:cs="Calibri"/>
        </w:rPr>
        <w:t xml:space="preserve">jím provozovaném </w:t>
      </w:r>
      <w:r w:rsidRPr="009A6305">
        <w:rPr>
          <w:rFonts w:cs="Calibri"/>
        </w:rPr>
        <w:t xml:space="preserve">zařízení, které mohou mít vliv na systém zásobování teplem ze zdroje tepelné energie dodavatele. Jakýkoliv zásah do tepelného zařízení </w:t>
      </w:r>
      <w:r>
        <w:rPr>
          <w:rFonts w:cs="Calibri"/>
        </w:rPr>
        <w:t xml:space="preserve">provozovaného </w:t>
      </w:r>
      <w:r w:rsidRPr="009A6305">
        <w:rPr>
          <w:rFonts w:cs="Calibri"/>
        </w:rPr>
        <w:t>odběratele</w:t>
      </w:r>
      <w:r>
        <w:rPr>
          <w:rFonts w:cs="Calibri"/>
        </w:rPr>
        <w:t>m</w:t>
      </w:r>
      <w:r w:rsidRPr="009A6305">
        <w:rPr>
          <w:rFonts w:cs="Calibri"/>
        </w:rPr>
        <w:t xml:space="preserve"> je možný pouze po předchozím písemném souhlasu dodavatele vyjma situací, kdy by mohlo dojít k bezprostřednímu ohrožení zdraví, života nebo škodám na majetku. V takovémto případě musí být dodavatel neprodleně o zásahu informován.</w:t>
      </w:r>
    </w:p>
    <w:p w14:paraId="43C659B0" w14:textId="50D1B996" w:rsidR="00415EAF" w:rsidRPr="007D78F5" w:rsidRDefault="00415EAF" w:rsidP="00415EAF">
      <w:pPr>
        <w:ind w:left="705" w:hanging="705"/>
        <w:jc w:val="both"/>
        <w:rPr>
          <w:szCs w:val="24"/>
        </w:rPr>
      </w:pPr>
      <w:proofErr w:type="gramStart"/>
      <w:r w:rsidRPr="009A6305">
        <w:rPr>
          <w:rFonts w:cs="Calibri"/>
          <w:szCs w:val="24"/>
        </w:rPr>
        <w:t>2.2</w:t>
      </w:r>
      <w:proofErr w:type="gramEnd"/>
      <w:r w:rsidRPr="009A6305">
        <w:rPr>
          <w:rFonts w:cs="Calibri"/>
          <w:szCs w:val="24"/>
        </w:rPr>
        <w:t>.</w:t>
      </w:r>
      <w:r w:rsidRPr="009A6305">
        <w:rPr>
          <w:rFonts w:cs="Calibri"/>
          <w:szCs w:val="24"/>
        </w:rPr>
        <w:tab/>
      </w:r>
      <w:r w:rsidRPr="009D630C">
        <w:t xml:space="preserve">Odběratel se zavazuje bez zbytečného odkladu ohlásit </w:t>
      </w:r>
      <w:r>
        <w:t>d</w:t>
      </w:r>
      <w:r w:rsidRPr="009D630C">
        <w:t xml:space="preserve">odavateli všechny závady na </w:t>
      </w:r>
      <w:r w:rsidR="00AD1FC1">
        <w:t>jím provozovan</w:t>
      </w:r>
      <w:r w:rsidR="006F42D5">
        <w:t>ém</w:t>
      </w:r>
      <w:r w:rsidR="00AD1FC1">
        <w:t xml:space="preserve"> tepeln</w:t>
      </w:r>
      <w:r w:rsidR="006F42D5">
        <w:t>ém</w:t>
      </w:r>
      <w:r>
        <w:t xml:space="preserve"> </w:t>
      </w:r>
      <w:r w:rsidRPr="009D630C">
        <w:t xml:space="preserve">zařízení (včetně zařízení případných podružných odběratelů), které mají vliv na provoz </w:t>
      </w:r>
      <w:r w:rsidR="00AD1FC1">
        <w:t>zdroj</w:t>
      </w:r>
      <w:r w:rsidR="003A4377">
        <w:t>e</w:t>
      </w:r>
      <w:r>
        <w:t xml:space="preserve"> tepelné energie dodavatele, </w:t>
      </w:r>
      <w:r w:rsidRPr="009D630C">
        <w:t>a zajistit bez zbytečného odkladu jejich odstranění.</w:t>
      </w:r>
      <w:r>
        <w:t xml:space="preserve"> </w:t>
      </w:r>
    </w:p>
    <w:p w14:paraId="43C659B1" w14:textId="08558028" w:rsidR="00415EAF" w:rsidRDefault="00415EAF" w:rsidP="00415EAF">
      <w:pPr>
        <w:ind w:left="705" w:hanging="705"/>
        <w:jc w:val="both"/>
      </w:pPr>
      <w:proofErr w:type="gramStart"/>
      <w:r w:rsidRPr="003764B0">
        <w:rPr>
          <w:rFonts w:cs="Calibri"/>
          <w:szCs w:val="24"/>
        </w:rPr>
        <w:t>2.3</w:t>
      </w:r>
      <w:proofErr w:type="gramEnd"/>
      <w:r w:rsidRPr="003764B0">
        <w:rPr>
          <w:rFonts w:cs="Calibri"/>
          <w:szCs w:val="24"/>
        </w:rPr>
        <w:t>.</w:t>
      </w:r>
      <w:r w:rsidRPr="003764B0">
        <w:rPr>
          <w:rFonts w:cs="Calibri"/>
          <w:szCs w:val="24"/>
        </w:rPr>
        <w:tab/>
      </w:r>
      <w:r w:rsidRPr="009D630C">
        <w:t xml:space="preserve">Veškeré technické úpravy </w:t>
      </w:r>
      <w:r>
        <w:t>nebo</w:t>
      </w:r>
      <w:r w:rsidRPr="009D630C">
        <w:t xml:space="preserve"> změny</w:t>
      </w:r>
      <w:r>
        <w:t>,</w:t>
      </w:r>
      <w:r w:rsidRPr="009D630C">
        <w:t xml:space="preserve"> </w:t>
      </w:r>
      <w:r w:rsidRPr="00E039A6">
        <w:rPr>
          <w:szCs w:val="24"/>
        </w:rPr>
        <w:t xml:space="preserve">které hodlá </w:t>
      </w:r>
      <w:r>
        <w:rPr>
          <w:szCs w:val="24"/>
        </w:rPr>
        <w:t xml:space="preserve">odběratel </w:t>
      </w:r>
      <w:r w:rsidRPr="00E039A6">
        <w:rPr>
          <w:szCs w:val="24"/>
        </w:rPr>
        <w:t>rea</w:t>
      </w:r>
      <w:r w:rsidRPr="00E039A6">
        <w:rPr>
          <w:szCs w:val="24"/>
        </w:rPr>
        <w:softHyphen/>
        <w:t xml:space="preserve">lizovat na </w:t>
      </w:r>
      <w:r>
        <w:rPr>
          <w:szCs w:val="24"/>
        </w:rPr>
        <w:t xml:space="preserve">jím </w:t>
      </w:r>
      <w:r w:rsidR="00AD1FC1">
        <w:rPr>
          <w:szCs w:val="24"/>
        </w:rPr>
        <w:t>provozovan</w:t>
      </w:r>
      <w:r w:rsidR="003A4377">
        <w:rPr>
          <w:szCs w:val="24"/>
        </w:rPr>
        <w:t>ém</w:t>
      </w:r>
      <w:r w:rsidR="00AD1FC1">
        <w:rPr>
          <w:szCs w:val="24"/>
        </w:rPr>
        <w:t xml:space="preserve"> tepeln</w:t>
      </w:r>
      <w:r w:rsidR="003A4377">
        <w:rPr>
          <w:szCs w:val="24"/>
        </w:rPr>
        <w:t>ém</w:t>
      </w:r>
      <w:r w:rsidRPr="00E039A6">
        <w:rPr>
          <w:szCs w:val="24"/>
        </w:rPr>
        <w:t xml:space="preserve"> zařízení</w:t>
      </w:r>
      <w:r w:rsidRPr="009D630C">
        <w:t xml:space="preserve"> </w:t>
      </w:r>
      <w:r>
        <w:t xml:space="preserve">a </w:t>
      </w:r>
      <w:r w:rsidRPr="009D630C">
        <w:t xml:space="preserve">které mohou ovlivnit kvalitu </w:t>
      </w:r>
      <w:r>
        <w:t>nebo</w:t>
      </w:r>
      <w:r w:rsidRPr="009D630C">
        <w:t xml:space="preserve"> plynulost dodávky tepelné energie </w:t>
      </w:r>
      <w:r>
        <w:t>nebo</w:t>
      </w:r>
      <w:r w:rsidRPr="009D630C">
        <w:t xml:space="preserve"> sjednané hodnoty dodávky </w:t>
      </w:r>
      <w:r>
        <w:t xml:space="preserve">tepelné energie </w:t>
      </w:r>
      <w:r w:rsidRPr="009D630C">
        <w:t>(množství, příkon</w:t>
      </w:r>
      <w:r>
        <w:t xml:space="preserve"> apod.</w:t>
      </w:r>
      <w:r w:rsidRPr="009D630C">
        <w:t xml:space="preserve">) včetně těch, které mohou ovlivnit </w:t>
      </w:r>
      <w:r>
        <w:t>další</w:t>
      </w:r>
      <w:r w:rsidRPr="009D630C">
        <w:t xml:space="preserve"> odběratele, může </w:t>
      </w:r>
      <w:r>
        <w:t>o</w:t>
      </w:r>
      <w:r w:rsidRPr="009D630C">
        <w:t xml:space="preserve">dběratel realizovat pouze po prokazatelných konzultacích s </w:t>
      </w:r>
      <w:r>
        <w:t>d</w:t>
      </w:r>
      <w:r w:rsidRPr="009D630C">
        <w:t>odavatelem stvrzený</w:t>
      </w:r>
      <w:r>
        <w:t>ch</w:t>
      </w:r>
      <w:r w:rsidRPr="009D630C">
        <w:t xml:space="preserve"> oboustranně </w:t>
      </w:r>
      <w:r>
        <w:t>p</w:t>
      </w:r>
      <w:r w:rsidRPr="009D630C">
        <w:t>odepsaným zápisem.</w:t>
      </w:r>
    </w:p>
    <w:p w14:paraId="43C659B2" w14:textId="53222D36" w:rsidR="00415EAF" w:rsidRDefault="00415EAF" w:rsidP="00415EAF">
      <w:pPr>
        <w:ind w:left="705" w:hanging="705"/>
        <w:jc w:val="both"/>
      </w:pPr>
      <w:proofErr w:type="gramStart"/>
      <w:r>
        <w:rPr>
          <w:rFonts w:cs="Calibri"/>
          <w:szCs w:val="24"/>
        </w:rPr>
        <w:t>2.4</w:t>
      </w:r>
      <w:proofErr w:type="gramEnd"/>
      <w:r>
        <w:rPr>
          <w:rFonts w:cs="Calibri"/>
          <w:szCs w:val="24"/>
        </w:rPr>
        <w:t>.</w:t>
      </w:r>
      <w:r>
        <w:rPr>
          <w:rFonts w:cs="Calibri"/>
          <w:szCs w:val="24"/>
        </w:rPr>
        <w:tab/>
      </w:r>
      <w:r w:rsidRPr="009D630C">
        <w:t xml:space="preserve">Dodavatel je povinen oznámit </w:t>
      </w:r>
      <w:r>
        <w:t>o</w:t>
      </w:r>
      <w:r w:rsidRPr="009D630C">
        <w:t>dběrateli provádění plánovaných oprav, revizí a plánované běžné údržby</w:t>
      </w:r>
      <w:r w:rsidR="00AD1FC1">
        <w:t xml:space="preserve"> zdroj</w:t>
      </w:r>
      <w:r w:rsidR="00FE3CA1">
        <w:t>e</w:t>
      </w:r>
      <w:r>
        <w:t xml:space="preserve"> tepelné energie</w:t>
      </w:r>
      <w:r w:rsidRPr="009D630C">
        <w:t>, pokud budou mít za následek přerušení dodávky tepla</w:t>
      </w:r>
      <w:r>
        <w:t xml:space="preserve"> </w:t>
      </w:r>
      <w:r w:rsidRPr="009D630C">
        <w:t>nebo</w:t>
      </w:r>
      <w:r>
        <w:t xml:space="preserve"> </w:t>
      </w:r>
      <w:r w:rsidRPr="009D630C">
        <w:t>pokud</w:t>
      </w:r>
      <w:r>
        <w:t xml:space="preserve"> </w:t>
      </w:r>
      <w:r w:rsidRPr="009D630C">
        <w:t xml:space="preserve">bude z jejich důvodu nutno vstoupit na nemovitosti </w:t>
      </w:r>
      <w:r>
        <w:t>užívané o</w:t>
      </w:r>
      <w:r w:rsidRPr="009D630C">
        <w:t>dběratele</w:t>
      </w:r>
      <w:r>
        <w:t>m</w:t>
      </w:r>
      <w:r w:rsidRPr="009D630C">
        <w:t>.</w:t>
      </w:r>
      <w:r>
        <w:t xml:space="preserve"> </w:t>
      </w:r>
    </w:p>
    <w:p w14:paraId="43C659B3" w14:textId="612D50AC" w:rsidR="00415EAF" w:rsidRDefault="00415EAF" w:rsidP="00415EAF">
      <w:pPr>
        <w:ind w:left="705" w:hanging="705"/>
        <w:jc w:val="both"/>
      </w:pPr>
      <w:proofErr w:type="gramStart"/>
      <w:r>
        <w:rPr>
          <w:rFonts w:cs="Calibri"/>
          <w:szCs w:val="24"/>
        </w:rPr>
        <w:t>2.</w:t>
      </w:r>
      <w:r>
        <w:t>5</w:t>
      </w:r>
      <w:proofErr w:type="gramEnd"/>
      <w:r>
        <w:t>.</w:t>
      </w:r>
      <w:r>
        <w:tab/>
        <w:t>Odběratel je pro účely svého zásobování tepelnou energií ze zdroj</w:t>
      </w:r>
      <w:r w:rsidR="00B72D7D">
        <w:t>e</w:t>
      </w:r>
      <w:r>
        <w:t xml:space="preserve"> tepelné energie ve vlastnictví dodavatele povinen umožnit bezplatné umístění příslušných rozvodů nebo rozdělovacích zařízení, jakož i provedení nezbytných ochranných opatření v prostorech užívaných odběratelem. </w:t>
      </w:r>
    </w:p>
    <w:p w14:paraId="43C659B4" w14:textId="77777777" w:rsidR="00415EAF" w:rsidRDefault="00415EAF" w:rsidP="00415EAF">
      <w:pPr>
        <w:ind w:left="705" w:hanging="705"/>
        <w:jc w:val="both"/>
      </w:pPr>
      <w:proofErr w:type="gramStart"/>
      <w:r>
        <w:rPr>
          <w:rFonts w:cs="Calibri"/>
          <w:szCs w:val="24"/>
        </w:rPr>
        <w:t>2.</w:t>
      </w:r>
      <w:r w:rsidR="00C3067C">
        <w:rPr>
          <w:rFonts w:cs="Calibri"/>
          <w:szCs w:val="24"/>
        </w:rPr>
        <w:t>6</w:t>
      </w:r>
      <w:proofErr w:type="gramEnd"/>
      <w:r>
        <w:rPr>
          <w:rFonts w:cs="Calibri"/>
          <w:szCs w:val="24"/>
        </w:rPr>
        <w:t>.</w:t>
      </w:r>
      <w:r>
        <w:rPr>
          <w:rFonts w:cs="Calibri"/>
          <w:szCs w:val="24"/>
        </w:rPr>
        <w:tab/>
      </w:r>
      <w:r w:rsidRPr="001B2CA0">
        <w:t xml:space="preserve">Odběratel je povinen umožnit pracovníkům </w:t>
      </w:r>
      <w:r>
        <w:t>d</w:t>
      </w:r>
      <w:r w:rsidRPr="001B2CA0">
        <w:t xml:space="preserve">odavatele </w:t>
      </w:r>
      <w:r>
        <w:t xml:space="preserve">nebo jím pověřeným osobám </w:t>
      </w:r>
      <w:r w:rsidRPr="001B2CA0">
        <w:t>podle jejich požadavků přístup k</w:t>
      </w:r>
      <w:r>
        <w:t xml:space="preserve"> technickým </w:t>
      </w:r>
      <w:r w:rsidRPr="001B2CA0">
        <w:t>zařízením</w:t>
      </w:r>
      <w:r>
        <w:t xml:space="preserve"> </w:t>
      </w:r>
      <w:r w:rsidRPr="001B2CA0">
        <w:t xml:space="preserve">ve vlastnictví </w:t>
      </w:r>
      <w:r>
        <w:t>d</w:t>
      </w:r>
      <w:r w:rsidRPr="001B2CA0">
        <w:t>odavatele</w:t>
      </w:r>
      <w:r>
        <w:t xml:space="preserve"> nebo tepelnému zařízení provozovanému odběratelem</w:t>
      </w:r>
      <w:r w:rsidRPr="001B2CA0">
        <w:t xml:space="preserve"> za účelem provedení kontroly jeho technického stavu, k zahájení a provedení oprav, jakož i pro </w:t>
      </w:r>
      <w:r>
        <w:t xml:space="preserve">účely provádění </w:t>
      </w:r>
      <w:r w:rsidRPr="001B2CA0">
        <w:t>odeč</w:t>
      </w:r>
      <w:r>
        <w:t>tů měřicích zařízení</w:t>
      </w:r>
      <w:r w:rsidRPr="001B2CA0">
        <w:t>.</w:t>
      </w:r>
    </w:p>
    <w:p w14:paraId="43C659B5" w14:textId="77777777" w:rsidR="00415EAF" w:rsidRDefault="00415EAF" w:rsidP="00415EAF">
      <w:pPr>
        <w:ind w:left="705" w:hanging="705"/>
        <w:jc w:val="both"/>
      </w:pPr>
      <w:proofErr w:type="gramStart"/>
      <w:r>
        <w:rPr>
          <w:rFonts w:cs="Calibri"/>
          <w:szCs w:val="24"/>
        </w:rPr>
        <w:lastRenderedPageBreak/>
        <w:t>2.</w:t>
      </w:r>
      <w:r w:rsidR="00C3067C">
        <w:rPr>
          <w:rFonts w:cs="Calibri"/>
          <w:szCs w:val="24"/>
        </w:rPr>
        <w:t>7</w:t>
      </w:r>
      <w:proofErr w:type="gramEnd"/>
      <w:r w:rsidR="00C3067C">
        <w:rPr>
          <w:rFonts w:cs="Calibri"/>
          <w:szCs w:val="24"/>
        </w:rPr>
        <w:t>.</w:t>
      </w:r>
      <w:r>
        <w:rPr>
          <w:rFonts w:cs="Calibri"/>
          <w:szCs w:val="24"/>
        </w:rPr>
        <w:tab/>
        <w:t xml:space="preserve">Bude-li na základě </w:t>
      </w:r>
      <w:r w:rsidRPr="001B2CA0">
        <w:t xml:space="preserve">posouzení </w:t>
      </w:r>
      <w:r>
        <w:t>d</w:t>
      </w:r>
      <w:r w:rsidRPr="001B2CA0">
        <w:t xml:space="preserve">odavatele potřebné k zajištění jeho práv a povinností </w:t>
      </w:r>
      <w:r>
        <w:t>vs</w:t>
      </w:r>
      <w:r w:rsidRPr="001B2CA0">
        <w:t xml:space="preserve">toupit do prostorů </w:t>
      </w:r>
      <w:r>
        <w:t>o</w:t>
      </w:r>
      <w:r w:rsidRPr="001B2CA0">
        <w:t xml:space="preserve">dběratele </w:t>
      </w:r>
      <w:r>
        <w:t>či</w:t>
      </w:r>
      <w:r w:rsidRPr="001B2CA0">
        <w:t xml:space="preserve"> třetí osoby</w:t>
      </w:r>
      <w:r>
        <w:t xml:space="preserve"> nebo prostorů jimi užívaných</w:t>
      </w:r>
      <w:r w:rsidRPr="001B2CA0">
        <w:t xml:space="preserve">, zavazuje se </w:t>
      </w:r>
      <w:r>
        <w:t>o</w:t>
      </w:r>
      <w:r w:rsidRPr="001B2CA0">
        <w:t xml:space="preserve">dběratel tento </w:t>
      </w:r>
      <w:r>
        <w:t>vstup</w:t>
      </w:r>
      <w:r w:rsidRPr="001B2CA0">
        <w:t xml:space="preserve"> </w:t>
      </w:r>
      <w:r>
        <w:t>(a tím přístup k příslušným zařízením) d</w:t>
      </w:r>
      <w:r w:rsidRPr="001B2CA0">
        <w:t>odavateli umožnit nebo zajistit.</w:t>
      </w:r>
      <w:r>
        <w:t xml:space="preserve"> </w:t>
      </w:r>
    </w:p>
    <w:p w14:paraId="43C659B6" w14:textId="77777777" w:rsidR="00415EAF" w:rsidRPr="004A4965" w:rsidRDefault="00415EAF" w:rsidP="00415EAF">
      <w:pPr>
        <w:ind w:left="705" w:hanging="705"/>
        <w:jc w:val="both"/>
        <w:rPr>
          <w:rFonts w:cs="Calibri"/>
          <w:szCs w:val="24"/>
        </w:rPr>
      </w:pPr>
      <w:proofErr w:type="gramStart"/>
      <w:r>
        <w:rPr>
          <w:rFonts w:cs="Calibri"/>
          <w:szCs w:val="24"/>
        </w:rPr>
        <w:t>2.</w:t>
      </w:r>
      <w:r w:rsidR="00C3067C">
        <w:rPr>
          <w:rFonts w:cs="Calibri"/>
          <w:szCs w:val="24"/>
        </w:rPr>
        <w:t>8</w:t>
      </w:r>
      <w:proofErr w:type="gramEnd"/>
      <w:r>
        <w:rPr>
          <w:rFonts w:cs="Calibri"/>
          <w:szCs w:val="24"/>
        </w:rPr>
        <w:t>.</w:t>
      </w:r>
      <w:r>
        <w:rPr>
          <w:rFonts w:cs="Calibri"/>
          <w:szCs w:val="24"/>
        </w:rPr>
        <w:tab/>
      </w:r>
      <w:r w:rsidRPr="001B2CA0">
        <w:t>Neumožn</w:t>
      </w:r>
      <w:r>
        <w:t xml:space="preserve">í-li </w:t>
      </w:r>
      <w:r w:rsidRPr="001B2CA0">
        <w:t>nebo odepře</w:t>
      </w:r>
      <w:r>
        <w:t>-li</w:t>
      </w:r>
      <w:r w:rsidRPr="001B2CA0">
        <w:t xml:space="preserve"> </w:t>
      </w:r>
      <w:r>
        <w:t xml:space="preserve">odběratel </w:t>
      </w:r>
      <w:r w:rsidRPr="001B2CA0">
        <w:t xml:space="preserve">přístup pracovníkům </w:t>
      </w:r>
      <w:r>
        <w:t>d</w:t>
      </w:r>
      <w:r w:rsidRPr="001B2CA0">
        <w:t xml:space="preserve">odavatele </w:t>
      </w:r>
      <w:r>
        <w:t xml:space="preserve">nebo jím pověřeným osobám </w:t>
      </w:r>
      <w:r w:rsidRPr="001B2CA0">
        <w:t xml:space="preserve">k zařízením </w:t>
      </w:r>
      <w:r>
        <w:t xml:space="preserve">ve výše uvedených </w:t>
      </w:r>
      <w:r w:rsidRPr="001B2CA0">
        <w:t xml:space="preserve">případech i přes předchozí oznámení </w:t>
      </w:r>
      <w:r>
        <w:t>d</w:t>
      </w:r>
      <w:r w:rsidRPr="001B2CA0">
        <w:t xml:space="preserve">odavatele nebo i bez předchozího oznámení v případě poruchy na </w:t>
      </w:r>
      <w:r>
        <w:t>těchto zařízeních</w:t>
      </w:r>
      <w:r w:rsidRPr="001B2CA0">
        <w:t>, je</w:t>
      </w:r>
      <w:r>
        <w:t>dná se</w:t>
      </w:r>
      <w:r w:rsidRPr="001B2CA0">
        <w:t xml:space="preserve"> </w:t>
      </w:r>
      <w:r>
        <w:t xml:space="preserve">o podstatné </w:t>
      </w:r>
      <w:r w:rsidRPr="001B2CA0">
        <w:t>porušení smlouvy</w:t>
      </w:r>
      <w:r>
        <w:t xml:space="preserve"> </w:t>
      </w:r>
      <w:r w:rsidRPr="001B2CA0">
        <w:t>opravňuj</w:t>
      </w:r>
      <w:r>
        <w:t>ící</w:t>
      </w:r>
      <w:r w:rsidRPr="001B2CA0">
        <w:t xml:space="preserve"> </w:t>
      </w:r>
      <w:r>
        <w:t>d</w:t>
      </w:r>
      <w:r w:rsidRPr="001B2CA0">
        <w:t xml:space="preserve">odavatele k odstoupení od smlouvy. Veškeré náklady, které by takovým neoprávněným postupem </w:t>
      </w:r>
      <w:r>
        <w:t>o</w:t>
      </w:r>
      <w:r w:rsidRPr="001B2CA0">
        <w:t>dběratele</w:t>
      </w:r>
      <w:r>
        <w:t xml:space="preserve"> d</w:t>
      </w:r>
      <w:r w:rsidRPr="001B2CA0">
        <w:t xml:space="preserve">odavateli vznikly, včetně náhrady škody, ponese v plné výši </w:t>
      </w:r>
      <w:r>
        <w:t>o</w:t>
      </w:r>
      <w:r w:rsidRPr="001B2CA0">
        <w:t>dběratel.</w:t>
      </w:r>
    </w:p>
    <w:p w14:paraId="43C659B7" w14:textId="77777777" w:rsidR="00415EAF" w:rsidRPr="00F32B47" w:rsidRDefault="00415EAF" w:rsidP="00FB5900">
      <w:pPr>
        <w:numPr>
          <w:ilvl w:val="0"/>
          <w:numId w:val="3"/>
        </w:numPr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</w:t>
      </w:r>
      <w:r w:rsidRPr="00F32B47">
        <w:rPr>
          <w:b/>
          <w:sz w:val="24"/>
          <w:szCs w:val="24"/>
        </w:rPr>
        <w:t xml:space="preserve">ěření množství </w:t>
      </w:r>
      <w:r>
        <w:rPr>
          <w:b/>
          <w:sz w:val="24"/>
          <w:szCs w:val="24"/>
        </w:rPr>
        <w:t>dodaného/</w:t>
      </w:r>
      <w:r w:rsidRPr="00F32B47">
        <w:rPr>
          <w:b/>
          <w:sz w:val="24"/>
          <w:szCs w:val="24"/>
        </w:rPr>
        <w:t>odebraného tepla</w:t>
      </w:r>
    </w:p>
    <w:p w14:paraId="43C659B8" w14:textId="77777777" w:rsidR="00415EAF" w:rsidRPr="00E039A6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 w:rsidRPr="00E039A6">
        <w:rPr>
          <w:szCs w:val="24"/>
        </w:rPr>
        <w:t xml:space="preserve">Množství </w:t>
      </w:r>
      <w:r>
        <w:rPr>
          <w:szCs w:val="24"/>
        </w:rPr>
        <w:t>dodaného/</w:t>
      </w:r>
      <w:r w:rsidRPr="00E039A6">
        <w:rPr>
          <w:szCs w:val="24"/>
        </w:rPr>
        <w:t xml:space="preserve">odebraného tepla je měřeno na </w:t>
      </w:r>
      <w:r>
        <w:rPr>
          <w:szCs w:val="24"/>
        </w:rPr>
        <w:t xml:space="preserve">měřicích místech </w:t>
      </w:r>
      <w:r w:rsidRPr="00E039A6">
        <w:rPr>
          <w:szCs w:val="24"/>
        </w:rPr>
        <w:t>stanovenými fak</w:t>
      </w:r>
      <w:r w:rsidRPr="00E039A6">
        <w:rPr>
          <w:szCs w:val="24"/>
        </w:rPr>
        <w:softHyphen/>
        <w:t>tu</w:t>
      </w:r>
      <w:r w:rsidRPr="00E039A6">
        <w:rPr>
          <w:szCs w:val="24"/>
        </w:rPr>
        <w:softHyphen/>
        <w:t xml:space="preserve">račními měřidly </w:t>
      </w:r>
      <w:r>
        <w:rPr>
          <w:szCs w:val="24"/>
        </w:rPr>
        <w:t xml:space="preserve">(měřicími zařízeními) </w:t>
      </w:r>
      <w:r w:rsidRPr="00E039A6">
        <w:rPr>
          <w:szCs w:val="24"/>
        </w:rPr>
        <w:t xml:space="preserve">schválených typů. Tato měřidla jsou ve vlastnictví </w:t>
      </w:r>
      <w:r>
        <w:rPr>
          <w:szCs w:val="24"/>
        </w:rPr>
        <w:t>dodavatele</w:t>
      </w:r>
      <w:r w:rsidRPr="00E039A6">
        <w:rPr>
          <w:szCs w:val="24"/>
        </w:rPr>
        <w:t xml:space="preserve">. </w:t>
      </w:r>
      <w:r>
        <w:rPr>
          <w:szCs w:val="24"/>
        </w:rPr>
        <w:t>Dodavatel</w:t>
      </w:r>
      <w:r w:rsidRPr="00E039A6">
        <w:rPr>
          <w:szCs w:val="24"/>
        </w:rPr>
        <w:t xml:space="preserve"> zajišťuje montáž těchto měřidel, jejich zapojení a běž</w:t>
      </w:r>
      <w:r w:rsidRPr="00E039A6">
        <w:rPr>
          <w:szCs w:val="24"/>
        </w:rPr>
        <w:softHyphen/>
        <w:t xml:space="preserve">nou údržbu. Dále zajišťuje v autorizovaných metrologických </w:t>
      </w:r>
      <w:r w:rsidRPr="00CD3646">
        <w:rPr>
          <w:szCs w:val="24"/>
        </w:rPr>
        <w:t>střediscích ověřování sta</w:t>
      </w:r>
      <w:r w:rsidRPr="00CD3646">
        <w:rPr>
          <w:szCs w:val="24"/>
        </w:rPr>
        <w:softHyphen/>
        <w:t>no</w:t>
      </w:r>
      <w:r w:rsidRPr="00CD3646">
        <w:rPr>
          <w:szCs w:val="24"/>
        </w:rPr>
        <w:softHyphen/>
        <w:t>ve</w:t>
      </w:r>
      <w:r w:rsidRPr="00CD3646">
        <w:rPr>
          <w:szCs w:val="24"/>
        </w:rPr>
        <w:softHyphen/>
        <w:t xml:space="preserve">ných měřidel ve lhůtách daných platnými právními normami. </w:t>
      </w:r>
    </w:p>
    <w:p w14:paraId="43C659B9" w14:textId="77777777" w:rsidR="00415EAF" w:rsidRPr="00E039A6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>
        <w:rPr>
          <w:szCs w:val="24"/>
        </w:rPr>
        <w:t>Odběratel</w:t>
      </w:r>
      <w:r w:rsidRPr="00E039A6">
        <w:rPr>
          <w:szCs w:val="24"/>
        </w:rPr>
        <w:t xml:space="preserve"> je povinen </w:t>
      </w:r>
      <w:r>
        <w:rPr>
          <w:szCs w:val="24"/>
        </w:rPr>
        <w:t>jím provozovaná tepelná</w:t>
      </w:r>
      <w:r w:rsidRPr="00E039A6">
        <w:rPr>
          <w:szCs w:val="24"/>
        </w:rPr>
        <w:t xml:space="preserve"> zařízení upravit podle pokynů </w:t>
      </w:r>
      <w:r>
        <w:rPr>
          <w:szCs w:val="24"/>
        </w:rPr>
        <w:t>dodavatele</w:t>
      </w:r>
      <w:r w:rsidRPr="00E039A6">
        <w:rPr>
          <w:szCs w:val="24"/>
        </w:rPr>
        <w:t xml:space="preserve"> tak, aby byla umož</w:t>
      </w:r>
      <w:r w:rsidRPr="00E039A6">
        <w:rPr>
          <w:szCs w:val="24"/>
        </w:rPr>
        <w:softHyphen/>
        <w:t>něna instalace měři</w:t>
      </w:r>
      <w:r>
        <w:rPr>
          <w:szCs w:val="24"/>
        </w:rPr>
        <w:t xml:space="preserve">dla dodaného/odebraného tepla </w:t>
      </w:r>
      <w:r w:rsidRPr="00E039A6">
        <w:rPr>
          <w:szCs w:val="24"/>
        </w:rPr>
        <w:t>a zajištěna jeho správná funkce. Způsob měření, druh a umístění mě</w:t>
      </w:r>
      <w:r w:rsidRPr="00E039A6">
        <w:rPr>
          <w:szCs w:val="24"/>
        </w:rPr>
        <w:softHyphen/>
        <w:t>ři</w:t>
      </w:r>
      <w:r>
        <w:rPr>
          <w:szCs w:val="24"/>
        </w:rPr>
        <w:t>dla</w:t>
      </w:r>
      <w:r w:rsidRPr="00E039A6">
        <w:rPr>
          <w:szCs w:val="24"/>
        </w:rPr>
        <w:t xml:space="preserve"> určí </w:t>
      </w:r>
      <w:r>
        <w:rPr>
          <w:szCs w:val="24"/>
        </w:rPr>
        <w:t>dodavatel</w:t>
      </w:r>
      <w:r w:rsidRPr="00E039A6">
        <w:rPr>
          <w:szCs w:val="24"/>
        </w:rPr>
        <w:t>.</w:t>
      </w:r>
    </w:p>
    <w:p w14:paraId="43C659BA" w14:textId="77777777" w:rsidR="00415EAF" w:rsidRPr="00AF7FE0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 w:rsidRPr="00E07F0B">
        <w:rPr>
          <w:szCs w:val="24"/>
        </w:rPr>
        <w:t>Odběratel</w:t>
      </w:r>
      <w:r w:rsidRPr="00AF7FE0">
        <w:rPr>
          <w:szCs w:val="24"/>
        </w:rPr>
        <w:t xml:space="preserve"> se zavazuje umožnit </w:t>
      </w:r>
      <w:r>
        <w:rPr>
          <w:szCs w:val="24"/>
        </w:rPr>
        <w:t>dodavateli nebo jím pověřené osobě</w:t>
      </w:r>
      <w:r w:rsidRPr="00AF7FE0">
        <w:rPr>
          <w:szCs w:val="24"/>
        </w:rPr>
        <w:t xml:space="preserve"> trvalý přístup k měřicímu a regulačnímu zařízení za účelem kontroly tepelného zařízení a odečtu naměřených hodnot na měřicím zařízení. </w:t>
      </w:r>
    </w:p>
    <w:p w14:paraId="43C659BB" w14:textId="77777777" w:rsidR="00415EAF" w:rsidRPr="00E039A6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 w:rsidRPr="00E039A6">
        <w:rPr>
          <w:szCs w:val="24"/>
        </w:rPr>
        <w:t xml:space="preserve">V případě pochybnosti o správnosti údajů měření nebo zjistí-li </w:t>
      </w:r>
      <w:r>
        <w:rPr>
          <w:szCs w:val="24"/>
        </w:rPr>
        <w:t>odběratel</w:t>
      </w:r>
      <w:r w:rsidRPr="00E039A6">
        <w:rPr>
          <w:szCs w:val="24"/>
        </w:rPr>
        <w:t xml:space="preserve"> závadu na měřícím zařízení, má právo písemně požádat </w:t>
      </w:r>
      <w:r>
        <w:rPr>
          <w:szCs w:val="24"/>
        </w:rPr>
        <w:t>dodavatele</w:t>
      </w:r>
      <w:r w:rsidRPr="00E039A6">
        <w:rPr>
          <w:szCs w:val="24"/>
        </w:rPr>
        <w:t xml:space="preserve"> o přezkoušení měřidla. </w:t>
      </w:r>
      <w:r>
        <w:rPr>
          <w:szCs w:val="24"/>
        </w:rPr>
        <w:t>Dodavatel</w:t>
      </w:r>
      <w:r w:rsidRPr="00E039A6">
        <w:rPr>
          <w:szCs w:val="24"/>
        </w:rPr>
        <w:t xml:space="preserve"> je </w:t>
      </w:r>
      <w:r>
        <w:rPr>
          <w:szCs w:val="24"/>
        </w:rPr>
        <w:t xml:space="preserve">v takovém případě </w:t>
      </w:r>
      <w:r w:rsidRPr="00E039A6">
        <w:rPr>
          <w:szCs w:val="24"/>
        </w:rPr>
        <w:t>po</w:t>
      </w:r>
      <w:r w:rsidRPr="00E039A6">
        <w:rPr>
          <w:szCs w:val="24"/>
        </w:rPr>
        <w:softHyphen/>
        <w:t>vi</w:t>
      </w:r>
      <w:r w:rsidRPr="00E039A6">
        <w:rPr>
          <w:szCs w:val="24"/>
        </w:rPr>
        <w:softHyphen/>
        <w:t xml:space="preserve">nen zajistit přezkoušení měřidla do 30 dnů od </w:t>
      </w:r>
      <w:r>
        <w:rPr>
          <w:szCs w:val="24"/>
        </w:rPr>
        <w:t xml:space="preserve">obdržení písemné žádosti </w:t>
      </w:r>
      <w:r w:rsidRPr="00E039A6">
        <w:rPr>
          <w:szCs w:val="24"/>
        </w:rPr>
        <w:t>a v případě nutnosti jeho násled</w:t>
      </w:r>
      <w:r w:rsidRPr="00E039A6">
        <w:rPr>
          <w:szCs w:val="24"/>
        </w:rPr>
        <w:softHyphen/>
        <w:t>nou výměnu. Je-li na měřicím zařízení zjištěna závada, hradí náklady spojené s jeho přez</w:t>
      </w:r>
      <w:r w:rsidRPr="00E039A6">
        <w:rPr>
          <w:szCs w:val="24"/>
        </w:rPr>
        <w:softHyphen/>
        <w:t>kou</w:t>
      </w:r>
      <w:r w:rsidRPr="00E039A6">
        <w:rPr>
          <w:szCs w:val="24"/>
        </w:rPr>
        <w:softHyphen/>
        <w:t xml:space="preserve">šením, opravou či výměnou </w:t>
      </w:r>
      <w:r>
        <w:rPr>
          <w:szCs w:val="24"/>
        </w:rPr>
        <w:t>dodavatel</w:t>
      </w:r>
      <w:r w:rsidRPr="00E039A6">
        <w:rPr>
          <w:szCs w:val="24"/>
        </w:rPr>
        <w:t xml:space="preserve">. Není-li </w:t>
      </w:r>
      <w:r>
        <w:rPr>
          <w:szCs w:val="24"/>
        </w:rPr>
        <w:t xml:space="preserve">při přezkoušení </w:t>
      </w:r>
      <w:r w:rsidRPr="00E039A6">
        <w:rPr>
          <w:szCs w:val="24"/>
        </w:rPr>
        <w:t>závada zjištěna</w:t>
      </w:r>
      <w:r>
        <w:rPr>
          <w:szCs w:val="24"/>
        </w:rPr>
        <w:t xml:space="preserve"> nebo zjistí-li se, že údaje vykazované měřidlem jsou v mezích tolerance dle příslušné technické normy</w:t>
      </w:r>
      <w:r w:rsidRPr="00E039A6">
        <w:rPr>
          <w:szCs w:val="24"/>
        </w:rPr>
        <w:t xml:space="preserve">, hradí </w:t>
      </w:r>
      <w:r>
        <w:rPr>
          <w:szCs w:val="24"/>
        </w:rPr>
        <w:t xml:space="preserve">všechny </w:t>
      </w:r>
      <w:r w:rsidRPr="00E039A6">
        <w:rPr>
          <w:szCs w:val="24"/>
        </w:rPr>
        <w:t xml:space="preserve">náklady </w:t>
      </w:r>
      <w:r>
        <w:rPr>
          <w:szCs w:val="24"/>
        </w:rPr>
        <w:t>spojené s přezkoušením odběratel</w:t>
      </w:r>
      <w:r w:rsidRPr="00E039A6">
        <w:rPr>
          <w:szCs w:val="24"/>
        </w:rPr>
        <w:t>.</w:t>
      </w:r>
    </w:p>
    <w:p w14:paraId="43C659BC" w14:textId="77777777" w:rsidR="00415EAF" w:rsidRPr="00C40751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 w:rsidRPr="00C40751">
        <w:rPr>
          <w:szCs w:val="24"/>
        </w:rPr>
        <w:t xml:space="preserve">Zjistí-li dodavatel nebo odběratel v průběhu zúčtovacího období závadu na </w:t>
      </w:r>
      <w:r w:rsidR="00AD1FC1">
        <w:rPr>
          <w:szCs w:val="24"/>
        </w:rPr>
        <w:t xml:space="preserve">některém </w:t>
      </w:r>
      <w:r w:rsidRPr="00C40751">
        <w:rPr>
          <w:szCs w:val="24"/>
        </w:rPr>
        <w:t>měřicím zařízení, je dodavatel oprávněn stanovit spotřebu tepla na odběrném místě za dobu, po kterou bylo mě</w:t>
      </w:r>
      <w:r w:rsidRPr="00C40751">
        <w:rPr>
          <w:szCs w:val="24"/>
        </w:rPr>
        <w:softHyphen/>
        <w:t>řid</w:t>
      </w:r>
      <w:r w:rsidRPr="00C40751">
        <w:rPr>
          <w:szCs w:val="24"/>
        </w:rPr>
        <w:softHyphen/>
        <w:t>lo mimo provoz, náhradním způsobem. Za náhradní způsob se považuje technický výpočet uvedený v Příloze č. 3</w:t>
      </w:r>
      <w:r>
        <w:rPr>
          <w:szCs w:val="24"/>
        </w:rPr>
        <w:t xml:space="preserve"> ke smlouvě</w:t>
      </w:r>
      <w:r w:rsidRPr="00C40751">
        <w:rPr>
          <w:szCs w:val="24"/>
        </w:rPr>
        <w:t>.</w:t>
      </w:r>
      <w:r>
        <w:rPr>
          <w:szCs w:val="24"/>
        </w:rPr>
        <w:t xml:space="preserve"> </w:t>
      </w:r>
    </w:p>
    <w:p w14:paraId="43C659BD" w14:textId="77777777" w:rsidR="00415EAF" w:rsidRPr="00C40751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 w:rsidRPr="00C40751">
        <w:rPr>
          <w:szCs w:val="24"/>
        </w:rPr>
        <w:t xml:space="preserve">Jakýkoli zásah do měřicího zařízení bez souhlasu </w:t>
      </w:r>
      <w:r>
        <w:rPr>
          <w:szCs w:val="24"/>
        </w:rPr>
        <w:t>dodavatele</w:t>
      </w:r>
      <w:r w:rsidRPr="00C40751">
        <w:rPr>
          <w:szCs w:val="24"/>
        </w:rPr>
        <w:t xml:space="preserve"> se zakazuje.</w:t>
      </w:r>
    </w:p>
    <w:p w14:paraId="43C659BE" w14:textId="77777777" w:rsidR="00415EAF" w:rsidRPr="00E039A6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>
        <w:rPr>
          <w:szCs w:val="24"/>
        </w:rPr>
        <w:t>Dodavatel</w:t>
      </w:r>
      <w:r w:rsidRPr="00E039A6">
        <w:rPr>
          <w:szCs w:val="24"/>
        </w:rPr>
        <w:t xml:space="preserve"> má právo měř</w:t>
      </w:r>
      <w:r>
        <w:rPr>
          <w:szCs w:val="24"/>
        </w:rPr>
        <w:t>i</w:t>
      </w:r>
      <w:r w:rsidRPr="00E039A6">
        <w:rPr>
          <w:szCs w:val="24"/>
        </w:rPr>
        <w:t xml:space="preserve">cí zařízení osadit a zajistit proti neoprávněné manipulaci, </w:t>
      </w:r>
      <w:r>
        <w:rPr>
          <w:szCs w:val="24"/>
        </w:rPr>
        <w:t>odběratel</w:t>
      </w:r>
      <w:r w:rsidRPr="00E039A6">
        <w:rPr>
          <w:szCs w:val="24"/>
        </w:rPr>
        <w:t xml:space="preserve"> je povinen to umožnit. Zjistí-li </w:t>
      </w:r>
      <w:r>
        <w:rPr>
          <w:szCs w:val="24"/>
        </w:rPr>
        <w:t>odběratel</w:t>
      </w:r>
      <w:r w:rsidRPr="00E039A6">
        <w:rPr>
          <w:szCs w:val="24"/>
        </w:rPr>
        <w:t xml:space="preserve"> porušení měř</w:t>
      </w:r>
      <w:r>
        <w:rPr>
          <w:szCs w:val="24"/>
        </w:rPr>
        <w:t>i</w:t>
      </w:r>
      <w:r w:rsidRPr="00E039A6">
        <w:rPr>
          <w:szCs w:val="24"/>
        </w:rPr>
        <w:t xml:space="preserve">cího zařízení nebo jeho zajištění, je povinen to neprodleně oznámit </w:t>
      </w:r>
      <w:r>
        <w:rPr>
          <w:szCs w:val="24"/>
        </w:rPr>
        <w:t>dodavateli</w:t>
      </w:r>
      <w:r w:rsidRPr="00E039A6">
        <w:rPr>
          <w:szCs w:val="24"/>
        </w:rPr>
        <w:t>.</w:t>
      </w:r>
    </w:p>
    <w:p w14:paraId="43C659BF" w14:textId="77777777" w:rsidR="00415EAF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 w:rsidRPr="00E039A6">
        <w:rPr>
          <w:szCs w:val="24"/>
        </w:rPr>
        <w:t xml:space="preserve">Náklady na odstranění škody vzniklé </w:t>
      </w:r>
      <w:r>
        <w:rPr>
          <w:szCs w:val="24"/>
        </w:rPr>
        <w:t>dodavateli</w:t>
      </w:r>
      <w:r w:rsidRPr="00E039A6">
        <w:rPr>
          <w:szCs w:val="24"/>
        </w:rPr>
        <w:t xml:space="preserve"> v důsledku úmyslného poškození měř</w:t>
      </w:r>
      <w:r>
        <w:rPr>
          <w:szCs w:val="24"/>
        </w:rPr>
        <w:t>i</w:t>
      </w:r>
      <w:r w:rsidRPr="00E039A6">
        <w:rPr>
          <w:szCs w:val="24"/>
        </w:rPr>
        <w:t xml:space="preserve">cího zařízení </w:t>
      </w:r>
      <w:r>
        <w:rPr>
          <w:szCs w:val="24"/>
        </w:rPr>
        <w:t xml:space="preserve">odběratelem hradí </w:t>
      </w:r>
      <w:r w:rsidRPr="00E039A6">
        <w:rPr>
          <w:szCs w:val="24"/>
        </w:rPr>
        <w:t>v plné výši</w:t>
      </w:r>
      <w:r>
        <w:rPr>
          <w:szCs w:val="24"/>
        </w:rPr>
        <w:t xml:space="preserve"> odběratel</w:t>
      </w:r>
      <w:r w:rsidRPr="00E039A6">
        <w:rPr>
          <w:szCs w:val="24"/>
        </w:rPr>
        <w:t>.</w:t>
      </w:r>
    </w:p>
    <w:p w14:paraId="43C659C0" w14:textId="77777777" w:rsidR="00415EAF" w:rsidRDefault="00415EAF" w:rsidP="00415EAF">
      <w:pPr>
        <w:ind w:left="567"/>
        <w:jc w:val="both"/>
        <w:rPr>
          <w:szCs w:val="24"/>
        </w:rPr>
      </w:pPr>
    </w:p>
    <w:p w14:paraId="43C659C1" w14:textId="77777777" w:rsidR="00AD1FC1" w:rsidRDefault="00AD1FC1" w:rsidP="00415EAF">
      <w:pPr>
        <w:ind w:left="567"/>
        <w:jc w:val="both"/>
        <w:rPr>
          <w:szCs w:val="24"/>
        </w:rPr>
      </w:pPr>
    </w:p>
    <w:p w14:paraId="43C659C2" w14:textId="77777777" w:rsidR="00AD1FC1" w:rsidRPr="00E039A6" w:rsidRDefault="00AD1FC1" w:rsidP="00415EAF">
      <w:pPr>
        <w:ind w:left="567"/>
        <w:jc w:val="both"/>
        <w:rPr>
          <w:szCs w:val="24"/>
        </w:rPr>
      </w:pPr>
    </w:p>
    <w:p w14:paraId="43C659C3" w14:textId="77777777" w:rsidR="00415EAF" w:rsidRPr="00F32B47" w:rsidRDefault="00415EAF" w:rsidP="00FB5900">
      <w:pPr>
        <w:numPr>
          <w:ilvl w:val="0"/>
          <w:numId w:val="3"/>
        </w:numPr>
        <w:spacing w:before="240"/>
        <w:ind w:left="357" w:hanging="35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Plnění smlouvy</w:t>
      </w:r>
    </w:p>
    <w:p w14:paraId="43C659C4" w14:textId="4841AA7E" w:rsidR="00415EAF" w:rsidRPr="0062622A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>
        <w:rPr>
          <w:szCs w:val="24"/>
        </w:rPr>
        <w:t>Odběratel je povinen řídit provoz tepeln</w:t>
      </w:r>
      <w:r w:rsidR="004D1D78">
        <w:rPr>
          <w:szCs w:val="24"/>
        </w:rPr>
        <w:t>ého</w:t>
      </w:r>
      <w:r>
        <w:rPr>
          <w:szCs w:val="24"/>
        </w:rPr>
        <w:t xml:space="preserve"> zařízení, do </w:t>
      </w:r>
      <w:r w:rsidR="00DD79C8">
        <w:rPr>
          <w:szCs w:val="24"/>
        </w:rPr>
        <w:t>něhož</w:t>
      </w:r>
      <w:r>
        <w:rPr>
          <w:szCs w:val="24"/>
        </w:rPr>
        <w:t xml:space="preserve"> je dodávána tepelná energie podle smlouvy, tak, aby bylo </w:t>
      </w:r>
      <w:r w:rsidRPr="00A25D14">
        <w:t xml:space="preserve">zajištěno optimální časové využití </w:t>
      </w:r>
      <w:r w:rsidR="00AD1FC1">
        <w:t>zdroj</w:t>
      </w:r>
      <w:r w:rsidR="00DD79C8">
        <w:t>e</w:t>
      </w:r>
      <w:r>
        <w:t xml:space="preserve"> tepelné energie (KGJ) d</w:t>
      </w:r>
      <w:r w:rsidRPr="00A25D14">
        <w:t>odavatele</w:t>
      </w:r>
      <w:r>
        <w:t>, přičemž p</w:t>
      </w:r>
      <w:r w:rsidRPr="00A25D14">
        <w:t>riorit</w:t>
      </w:r>
      <w:r>
        <w:t>ou</w:t>
      </w:r>
      <w:r w:rsidRPr="00A25D14">
        <w:t xml:space="preserve"> posuzování je energetická potřeba </w:t>
      </w:r>
      <w:r w:rsidR="00AD1FC1">
        <w:t>tepeln</w:t>
      </w:r>
      <w:r w:rsidR="00BF5FD3">
        <w:t>ého</w:t>
      </w:r>
      <w:r>
        <w:t xml:space="preserve"> </w:t>
      </w:r>
      <w:r w:rsidRPr="00A25D14">
        <w:t>zařízení</w:t>
      </w:r>
      <w:r>
        <w:t xml:space="preserve"> odběratele</w:t>
      </w:r>
      <w:r w:rsidRPr="00A25D14">
        <w:t>. Doba provozu kogenerační jednot</w:t>
      </w:r>
      <w:r w:rsidR="00AD1FC1">
        <w:t>k</w:t>
      </w:r>
      <w:r w:rsidR="008A06FB">
        <w:t>y</w:t>
      </w:r>
      <w:r w:rsidRPr="00A25D14">
        <w:t xml:space="preserve"> </w:t>
      </w:r>
      <w:r>
        <w:t>d</w:t>
      </w:r>
      <w:r w:rsidRPr="00A25D14">
        <w:t xml:space="preserve">odavatele probíhá během dne </w:t>
      </w:r>
      <w:r>
        <w:br/>
      </w:r>
      <w:r w:rsidRPr="00A25D14">
        <w:t xml:space="preserve">dle podmínek obchodníka s </w:t>
      </w:r>
      <w:r>
        <w:t>elektřinou</w:t>
      </w:r>
      <w:r w:rsidRPr="00A25D14">
        <w:t>.</w:t>
      </w:r>
    </w:p>
    <w:p w14:paraId="43C659C5" w14:textId="3624D13A" w:rsidR="00415EAF" w:rsidRPr="009551C1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 w:rsidRPr="00F97669">
        <w:t>Odběratel</w:t>
      </w:r>
      <w:r>
        <w:t xml:space="preserve"> je povinen </w:t>
      </w:r>
      <w:r w:rsidRPr="00F97669">
        <w:t>odebírat</w:t>
      </w:r>
      <w:r>
        <w:t xml:space="preserve"> </w:t>
      </w:r>
      <w:r w:rsidRPr="00F97669">
        <w:t>tepelnou</w:t>
      </w:r>
      <w:r>
        <w:t xml:space="preserve"> </w:t>
      </w:r>
      <w:r w:rsidRPr="00F97669">
        <w:t xml:space="preserve">energii ze zdroje tepelné energie </w:t>
      </w:r>
      <w:r>
        <w:t>d</w:t>
      </w:r>
      <w:r w:rsidRPr="00F97669">
        <w:t>odavatele vždy</w:t>
      </w:r>
      <w:r>
        <w:t xml:space="preserve"> </w:t>
      </w:r>
      <w:r w:rsidRPr="00F97669">
        <w:t>přednostně</w:t>
      </w:r>
      <w:r>
        <w:t xml:space="preserve"> před jinými zdroji tepelné energie. P</w:t>
      </w:r>
      <w:r w:rsidRPr="00F97669">
        <w:t xml:space="preserve">ro vyloučení </w:t>
      </w:r>
      <w:r>
        <w:t xml:space="preserve">jakékoliv </w:t>
      </w:r>
      <w:r w:rsidRPr="00F97669">
        <w:t>pochybnost</w:t>
      </w:r>
      <w:r>
        <w:t>i</w:t>
      </w:r>
      <w:r w:rsidRPr="00F97669">
        <w:t xml:space="preserve"> </w:t>
      </w:r>
      <w:r>
        <w:t xml:space="preserve">tak platí, </w:t>
      </w:r>
      <w:r w:rsidRPr="00F97669">
        <w:t xml:space="preserve">že povinností </w:t>
      </w:r>
      <w:r>
        <w:t>o</w:t>
      </w:r>
      <w:r w:rsidRPr="00F97669">
        <w:t>dběratele přednostně ode</w:t>
      </w:r>
      <w:r w:rsidR="00AD1FC1">
        <w:t>bírat tepelnou energii ze zdroj</w:t>
      </w:r>
      <w:r w:rsidR="003501F0">
        <w:t>e</w:t>
      </w:r>
      <w:r w:rsidRPr="00F97669">
        <w:t xml:space="preserve"> tepelné energie </w:t>
      </w:r>
      <w:r>
        <w:t>d</w:t>
      </w:r>
      <w:r w:rsidRPr="00F97669">
        <w:t xml:space="preserve">odavatele se rozumí závazek </w:t>
      </w:r>
      <w:r>
        <w:t>o</w:t>
      </w:r>
      <w:r w:rsidRPr="00F97669">
        <w:t xml:space="preserve">dběratele upřednostnit dodávky </w:t>
      </w:r>
      <w:r>
        <w:t xml:space="preserve">tepla </w:t>
      </w:r>
      <w:r w:rsidR="00AD1FC1">
        <w:t>ze zdroj</w:t>
      </w:r>
      <w:r w:rsidR="00EB4846">
        <w:t>e</w:t>
      </w:r>
      <w:r w:rsidRPr="00F97669">
        <w:t xml:space="preserve"> tepelné energie </w:t>
      </w:r>
      <w:r>
        <w:t>d</w:t>
      </w:r>
      <w:r w:rsidRPr="00F97669">
        <w:t>odavatele před dodávkami tepelné energie z jin</w:t>
      </w:r>
      <w:r w:rsidR="00AD1FC1">
        <w:t>ých</w:t>
      </w:r>
      <w:r w:rsidRPr="00F97669">
        <w:t xml:space="preserve"> zdroj</w:t>
      </w:r>
      <w:r w:rsidR="00AD1FC1">
        <w:t>ů</w:t>
      </w:r>
      <w:r w:rsidRPr="00F97669">
        <w:t xml:space="preserve"> </w:t>
      </w:r>
      <w:r>
        <w:t xml:space="preserve">tepelné energie, lhostejno, zda provozovaného </w:t>
      </w:r>
      <w:r w:rsidRPr="00F97669">
        <w:t xml:space="preserve">třetí osobou nebo </w:t>
      </w:r>
      <w:r>
        <w:t>o</w:t>
      </w:r>
      <w:r w:rsidRPr="00F97669">
        <w:t xml:space="preserve">dběratelem (dále jen </w:t>
      </w:r>
      <w:r w:rsidR="00AD1FC1">
        <w:t>„jiné</w:t>
      </w:r>
      <w:r>
        <w:t xml:space="preserve"> zdroj</w:t>
      </w:r>
      <w:r w:rsidR="00AD1FC1">
        <w:t>e</w:t>
      </w:r>
      <w:r>
        <w:t>“)</w:t>
      </w:r>
      <w:r w:rsidRPr="00F97669">
        <w:t xml:space="preserve">. </w:t>
      </w:r>
      <w:r>
        <w:t>V případě porušení povinnosti odběratele odebírat tepelnou energii přednostně od dodavatele je dodavatel oprávněn odstoupit od smlouvy a uplatnit nároky z titulu náhrady škody.</w:t>
      </w:r>
    </w:p>
    <w:p w14:paraId="43C659C6" w14:textId="4401BF56" w:rsidR="00415EAF" w:rsidRPr="009551C1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 w:rsidRPr="00F97669">
        <w:t xml:space="preserve">Odběratel bude </w:t>
      </w:r>
      <w:r>
        <w:t xml:space="preserve">tedy podle smlouvy </w:t>
      </w:r>
      <w:r w:rsidRPr="00F97669">
        <w:t xml:space="preserve">odebírat tepelnou energii v rozsahu dle schopností </w:t>
      </w:r>
      <w:r>
        <w:t>d</w:t>
      </w:r>
      <w:r w:rsidRPr="00F97669">
        <w:t>odavatele do</w:t>
      </w:r>
      <w:r w:rsidR="00AD1FC1">
        <w:t>dávat tepelnou energii ze zdroj</w:t>
      </w:r>
      <w:r w:rsidR="00EB4846">
        <w:t>e</w:t>
      </w:r>
      <w:r w:rsidRPr="00F97669">
        <w:t xml:space="preserve"> tepelné energie, </w:t>
      </w:r>
      <w:r>
        <w:t xml:space="preserve">když </w:t>
      </w:r>
      <w:r w:rsidRPr="00F97669">
        <w:t xml:space="preserve">předpokládaný časový průběh </w:t>
      </w:r>
      <w:r>
        <w:t>dodávky/</w:t>
      </w:r>
      <w:r w:rsidRPr="00F97669">
        <w:t>odběru tepelné energie je uveden v</w:t>
      </w:r>
      <w:r>
        <w:t xml:space="preserve">e smlouvě nebo </w:t>
      </w:r>
      <w:r w:rsidRPr="00F97669">
        <w:t>jej</w:t>
      </w:r>
      <w:r w:rsidR="003510EB">
        <w:t>í</w:t>
      </w:r>
      <w:r w:rsidRPr="00F97669">
        <w:t xml:space="preserve">ch přílohách. </w:t>
      </w:r>
    </w:p>
    <w:p w14:paraId="43C659C7" w14:textId="77777777" w:rsidR="00415EAF" w:rsidRPr="0028051D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 w:rsidRPr="00A25D14">
        <w:t>Dodávka</w:t>
      </w:r>
      <w:r>
        <w:t xml:space="preserve"> tepelné energie j</w:t>
      </w:r>
      <w:r w:rsidRPr="00A25D14">
        <w:t>e</w:t>
      </w:r>
      <w:r>
        <w:t xml:space="preserve"> </w:t>
      </w:r>
      <w:r w:rsidRPr="00A25D14">
        <w:t>splněna</w:t>
      </w:r>
      <w:r>
        <w:t xml:space="preserve"> </w:t>
      </w:r>
      <w:r w:rsidRPr="00A25D14">
        <w:t>předáním tepelné</w:t>
      </w:r>
      <w:r>
        <w:t xml:space="preserve"> </w:t>
      </w:r>
      <w:r w:rsidRPr="00A25D14">
        <w:t>energie v kvalitě stanovené závaznými</w:t>
      </w:r>
      <w:r>
        <w:t xml:space="preserve"> </w:t>
      </w:r>
      <w:r w:rsidRPr="00A25D14">
        <w:t xml:space="preserve">předpisy v odběrném místě. O dodávkách tepelné energie bude </w:t>
      </w:r>
      <w:r>
        <w:t>d</w:t>
      </w:r>
      <w:r w:rsidRPr="00A25D14">
        <w:t xml:space="preserve">odavatel průběžně </w:t>
      </w:r>
      <w:r>
        <w:t xml:space="preserve">pořizovat </w:t>
      </w:r>
      <w:r w:rsidRPr="00A25D14">
        <w:t>z</w:t>
      </w:r>
      <w:r>
        <w:t>á</w:t>
      </w:r>
      <w:r w:rsidRPr="00A25D14">
        <w:t>znam</w:t>
      </w:r>
      <w:r>
        <w:t>y</w:t>
      </w:r>
      <w:r w:rsidRPr="00A25D14">
        <w:t xml:space="preserve"> </w:t>
      </w:r>
      <w:r>
        <w:t xml:space="preserve">s </w:t>
      </w:r>
      <w:r w:rsidRPr="00A25D14">
        <w:t>měřen</w:t>
      </w:r>
      <w:r>
        <w:t>ými</w:t>
      </w:r>
      <w:r w:rsidRPr="00A25D14">
        <w:t xml:space="preserve"> hodnot</w:t>
      </w:r>
      <w:r>
        <w:t>ami</w:t>
      </w:r>
      <w:r w:rsidRPr="00A25D14">
        <w:t>. Záznam</w:t>
      </w:r>
      <w:r>
        <w:t>y</w:t>
      </w:r>
      <w:r w:rsidRPr="00A25D14">
        <w:t xml:space="preserve"> bud</w:t>
      </w:r>
      <w:r>
        <w:t>ou</w:t>
      </w:r>
      <w:r w:rsidRPr="00A25D14">
        <w:t xml:space="preserve"> doruč</w:t>
      </w:r>
      <w:r>
        <w:t>ovány</w:t>
      </w:r>
      <w:r w:rsidRPr="00A25D14">
        <w:t xml:space="preserve"> </w:t>
      </w:r>
      <w:r>
        <w:t>o</w:t>
      </w:r>
      <w:r w:rsidRPr="00A25D14">
        <w:t>dběrateli spolu s příslušným vyúčtováním.</w:t>
      </w:r>
    </w:p>
    <w:p w14:paraId="43C659C8" w14:textId="77777777" w:rsidR="00415EAF" w:rsidRPr="00E039A6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>
        <w:rPr>
          <w:szCs w:val="24"/>
        </w:rPr>
        <w:t>Dodavatel</w:t>
      </w:r>
      <w:r w:rsidRPr="00E039A6">
        <w:rPr>
          <w:szCs w:val="24"/>
        </w:rPr>
        <w:t xml:space="preserve"> je oprávněn omezit nebo přerušit dodávku tepla </w:t>
      </w:r>
      <w:r>
        <w:rPr>
          <w:szCs w:val="24"/>
        </w:rPr>
        <w:t xml:space="preserve">v nezbytném rozsahu a na nezbytně nutnou dobu </w:t>
      </w:r>
      <w:r w:rsidRPr="00E039A6">
        <w:rPr>
          <w:szCs w:val="24"/>
        </w:rPr>
        <w:t>v následujících případech:</w:t>
      </w:r>
    </w:p>
    <w:p w14:paraId="43C659C9" w14:textId="77777777" w:rsidR="00415EAF" w:rsidRPr="00E039A6" w:rsidRDefault="00415EAF" w:rsidP="00415EAF">
      <w:pPr>
        <w:numPr>
          <w:ilvl w:val="0"/>
          <w:numId w:val="1"/>
        </w:numPr>
        <w:tabs>
          <w:tab w:val="clear" w:pos="1065"/>
          <w:tab w:val="num" w:pos="851"/>
        </w:tabs>
        <w:ind w:left="851" w:hanging="284"/>
        <w:jc w:val="both"/>
        <w:rPr>
          <w:szCs w:val="24"/>
        </w:rPr>
      </w:pPr>
      <w:r w:rsidRPr="00E039A6">
        <w:rPr>
          <w:szCs w:val="24"/>
        </w:rPr>
        <w:t xml:space="preserve">při bezprostředním ohrožení </w:t>
      </w:r>
      <w:r>
        <w:rPr>
          <w:szCs w:val="24"/>
        </w:rPr>
        <w:t xml:space="preserve">zdraví nebo majetku osob a při likvidaci </w:t>
      </w:r>
      <w:r w:rsidRPr="00E039A6">
        <w:rPr>
          <w:szCs w:val="24"/>
        </w:rPr>
        <w:t>těchto stavů,</w:t>
      </w:r>
    </w:p>
    <w:p w14:paraId="43C659CA" w14:textId="77777777" w:rsidR="00415EAF" w:rsidRPr="00E039A6" w:rsidRDefault="00415EAF" w:rsidP="00415EAF">
      <w:pPr>
        <w:numPr>
          <w:ilvl w:val="0"/>
          <w:numId w:val="1"/>
        </w:numPr>
        <w:tabs>
          <w:tab w:val="clear" w:pos="1065"/>
          <w:tab w:val="num" w:pos="851"/>
        </w:tabs>
        <w:ind w:left="851" w:hanging="284"/>
        <w:jc w:val="both"/>
        <w:rPr>
          <w:szCs w:val="24"/>
        </w:rPr>
      </w:pPr>
      <w:r w:rsidRPr="00E039A6">
        <w:rPr>
          <w:szCs w:val="24"/>
        </w:rPr>
        <w:t xml:space="preserve">při stavech nouze nebo činnostech bezprostředně zamezujících jejich vzniku dle § 88 </w:t>
      </w:r>
      <w:r>
        <w:rPr>
          <w:szCs w:val="24"/>
        </w:rPr>
        <w:t xml:space="preserve">energetického </w:t>
      </w:r>
      <w:r w:rsidRPr="00E039A6">
        <w:rPr>
          <w:szCs w:val="24"/>
        </w:rPr>
        <w:t>zákona,</w:t>
      </w:r>
    </w:p>
    <w:p w14:paraId="43C659CB" w14:textId="77777777" w:rsidR="00415EAF" w:rsidRPr="00E039A6" w:rsidRDefault="00415EAF" w:rsidP="00415EAF">
      <w:pPr>
        <w:numPr>
          <w:ilvl w:val="0"/>
          <w:numId w:val="1"/>
        </w:numPr>
        <w:tabs>
          <w:tab w:val="clear" w:pos="1065"/>
          <w:tab w:val="num" w:pos="851"/>
        </w:tabs>
        <w:ind w:left="851" w:hanging="284"/>
        <w:jc w:val="both"/>
        <w:rPr>
          <w:szCs w:val="24"/>
        </w:rPr>
      </w:pPr>
      <w:r w:rsidRPr="00E039A6">
        <w:rPr>
          <w:szCs w:val="24"/>
        </w:rPr>
        <w:t xml:space="preserve">při provádění </w:t>
      </w:r>
      <w:r w:rsidRPr="004B3A5E">
        <w:rPr>
          <w:szCs w:val="24"/>
        </w:rPr>
        <w:t xml:space="preserve">plánovaných stavebních úprav, oprav, údržbových a revizních prací, </w:t>
      </w:r>
    </w:p>
    <w:p w14:paraId="43C659CC" w14:textId="77777777" w:rsidR="00415EAF" w:rsidRPr="00E039A6" w:rsidRDefault="00415EAF" w:rsidP="00415EAF">
      <w:pPr>
        <w:numPr>
          <w:ilvl w:val="0"/>
          <w:numId w:val="1"/>
        </w:numPr>
        <w:tabs>
          <w:tab w:val="clear" w:pos="1065"/>
          <w:tab w:val="num" w:pos="851"/>
        </w:tabs>
        <w:ind w:left="851" w:hanging="284"/>
        <w:jc w:val="both"/>
        <w:rPr>
          <w:szCs w:val="24"/>
        </w:rPr>
      </w:pPr>
      <w:r w:rsidRPr="00E039A6">
        <w:rPr>
          <w:szCs w:val="24"/>
        </w:rPr>
        <w:t>při provádění nezbytných provozních manipulací,</w:t>
      </w:r>
    </w:p>
    <w:p w14:paraId="43C659CD" w14:textId="77777777" w:rsidR="00415EAF" w:rsidRPr="00E039A6" w:rsidRDefault="00415EAF" w:rsidP="00415EAF">
      <w:pPr>
        <w:numPr>
          <w:ilvl w:val="0"/>
          <w:numId w:val="1"/>
        </w:numPr>
        <w:tabs>
          <w:tab w:val="clear" w:pos="1065"/>
          <w:tab w:val="num" w:pos="851"/>
        </w:tabs>
        <w:ind w:left="851" w:hanging="284"/>
        <w:jc w:val="both"/>
        <w:rPr>
          <w:szCs w:val="24"/>
        </w:rPr>
      </w:pPr>
      <w:r w:rsidRPr="00E039A6">
        <w:rPr>
          <w:szCs w:val="24"/>
        </w:rPr>
        <w:t>při havarijním přerušení či omezení nezbytných provozních dodávek teplonosné látky nebo paliv a energií poskytovaných jinými dodavateli,</w:t>
      </w:r>
    </w:p>
    <w:p w14:paraId="43C659CE" w14:textId="12161299" w:rsidR="00415EAF" w:rsidRPr="00DC5B08" w:rsidRDefault="00415EAF" w:rsidP="00415EAF">
      <w:pPr>
        <w:numPr>
          <w:ilvl w:val="0"/>
          <w:numId w:val="1"/>
        </w:numPr>
        <w:tabs>
          <w:tab w:val="clear" w:pos="1065"/>
          <w:tab w:val="num" w:pos="851"/>
        </w:tabs>
        <w:ind w:left="851" w:hanging="284"/>
        <w:jc w:val="both"/>
        <w:rPr>
          <w:szCs w:val="24"/>
        </w:rPr>
      </w:pPr>
      <w:r w:rsidRPr="00DC5B08">
        <w:rPr>
          <w:szCs w:val="24"/>
        </w:rPr>
        <w:t>při vzniku a odstraňování havárií a poruch na zařízení pro výrobu tepelné energie na dobu nezbytně nutnou,</w:t>
      </w:r>
    </w:p>
    <w:p w14:paraId="43C659CF" w14:textId="2E0BCA0B" w:rsidR="00415EAF" w:rsidRPr="00E039A6" w:rsidRDefault="00415EAF" w:rsidP="00415EAF">
      <w:pPr>
        <w:numPr>
          <w:ilvl w:val="0"/>
          <w:numId w:val="1"/>
        </w:numPr>
        <w:tabs>
          <w:tab w:val="clear" w:pos="1065"/>
          <w:tab w:val="num" w:pos="851"/>
        </w:tabs>
        <w:ind w:left="851" w:hanging="284"/>
        <w:jc w:val="both"/>
        <w:rPr>
          <w:szCs w:val="24"/>
        </w:rPr>
      </w:pPr>
      <w:r w:rsidRPr="00E039A6">
        <w:rPr>
          <w:szCs w:val="24"/>
        </w:rPr>
        <w:t xml:space="preserve">jestliže </w:t>
      </w:r>
      <w:r>
        <w:rPr>
          <w:szCs w:val="24"/>
        </w:rPr>
        <w:t>odběratel</w:t>
      </w:r>
      <w:r w:rsidRPr="00E039A6">
        <w:rPr>
          <w:szCs w:val="24"/>
        </w:rPr>
        <w:t xml:space="preserve"> používá zařízení, kter</w:t>
      </w:r>
      <w:r w:rsidR="009617D1">
        <w:rPr>
          <w:szCs w:val="24"/>
        </w:rPr>
        <w:t>é</w:t>
      </w:r>
      <w:r w:rsidRPr="00E039A6">
        <w:rPr>
          <w:szCs w:val="24"/>
        </w:rPr>
        <w:t xml:space="preserve"> ohrožuj</w:t>
      </w:r>
      <w:r w:rsidR="009617D1">
        <w:rPr>
          <w:szCs w:val="24"/>
        </w:rPr>
        <w:t>e</w:t>
      </w:r>
      <w:r w:rsidRPr="00E039A6">
        <w:rPr>
          <w:szCs w:val="24"/>
        </w:rPr>
        <w:t xml:space="preserve"> život, zdraví nebo majetek osob,</w:t>
      </w:r>
    </w:p>
    <w:p w14:paraId="43C659D0" w14:textId="77777777" w:rsidR="00415EAF" w:rsidRDefault="00415EAF" w:rsidP="00415EAF">
      <w:pPr>
        <w:numPr>
          <w:ilvl w:val="0"/>
          <w:numId w:val="1"/>
        </w:numPr>
        <w:tabs>
          <w:tab w:val="clear" w:pos="1065"/>
          <w:tab w:val="num" w:pos="851"/>
        </w:tabs>
        <w:ind w:left="851" w:hanging="284"/>
        <w:jc w:val="both"/>
        <w:rPr>
          <w:szCs w:val="24"/>
        </w:rPr>
      </w:pPr>
      <w:r w:rsidRPr="00E039A6">
        <w:rPr>
          <w:szCs w:val="24"/>
        </w:rPr>
        <w:t>při neoprávněném odběru</w:t>
      </w:r>
      <w:r>
        <w:rPr>
          <w:szCs w:val="24"/>
        </w:rPr>
        <w:t>,</w:t>
      </w:r>
    </w:p>
    <w:p w14:paraId="43C659D1" w14:textId="77777777" w:rsidR="00415EAF" w:rsidRPr="00F32B47" w:rsidRDefault="00415EAF" w:rsidP="00FB5900">
      <w:pPr>
        <w:numPr>
          <w:ilvl w:val="0"/>
          <w:numId w:val="3"/>
        </w:numPr>
        <w:spacing w:before="240"/>
        <w:ind w:left="357" w:hanging="357"/>
        <w:jc w:val="both"/>
        <w:rPr>
          <w:b/>
          <w:sz w:val="24"/>
          <w:szCs w:val="24"/>
        </w:rPr>
      </w:pPr>
      <w:r w:rsidRPr="00F32B47">
        <w:rPr>
          <w:b/>
          <w:sz w:val="24"/>
          <w:szCs w:val="24"/>
        </w:rPr>
        <w:t>Neoprávněný odběr tepla</w:t>
      </w:r>
    </w:p>
    <w:p w14:paraId="43C659D2" w14:textId="77777777" w:rsidR="00415EAF" w:rsidRPr="00E039A6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>
        <w:rPr>
          <w:szCs w:val="24"/>
        </w:rPr>
        <w:t>N</w:t>
      </w:r>
      <w:r w:rsidRPr="00E039A6">
        <w:rPr>
          <w:szCs w:val="24"/>
        </w:rPr>
        <w:t>eoprávněný</w:t>
      </w:r>
      <w:r>
        <w:rPr>
          <w:szCs w:val="24"/>
        </w:rPr>
        <w:t>m</w:t>
      </w:r>
      <w:r w:rsidRPr="00E039A6">
        <w:rPr>
          <w:szCs w:val="24"/>
        </w:rPr>
        <w:t xml:space="preserve"> odběr</w:t>
      </w:r>
      <w:r>
        <w:rPr>
          <w:szCs w:val="24"/>
        </w:rPr>
        <w:t>em</w:t>
      </w:r>
      <w:r w:rsidRPr="00E039A6">
        <w:rPr>
          <w:szCs w:val="24"/>
        </w:rPr>
        <w:t xml:space="preserve"> </w:t>
      </w:r>
      <w:r>
        <w:rPr>
          <w:szCs w:val="24"/>
        </w:rPr>
        <w:t>tepelné energie je</w:t>
      </w:r>
      <w:r w:rsidRPr="00E039A6">
        <w:rPr>
          <w:szCs w:val="24"/>
        </w:rPr>
        <w:t>:</w:t>
      </w:r>
    </w:p>
    <w:p w14:paraId="43C659D3" w14:textId="77777777" w:rsidR="00415EAF" w:rsidRPr="00E039A6" w:rsidRDefault="00415EAF" w:rsidP="00415EAF">
      <w:pPr>
        <w:numPr>
          <w:ilvl w:val="0"/>
          <w:numId w:val="5"/>
        </w:numPr>
        <w:tabs>
          <w:tab w:val="clear" w:pos="1065"/>
          <w:tab w:val="num" w:pos="851"/>
        </w:tabs>
        <w:ind w:left="851" w:hanging="284"/>
        <w:jc w:val="both"/>
        <w:rPr>
          <w:szCs w:val="24"/>
        </w:rPr>
      </w:pPr>
      <w:r w:rsidRPr="00E039A6">
        <w:rPr>
          <w:szCs w:val="24"/>
        </w:rPr>
        <w:t xml:space="preserve">odběr </w:t>
      </w:r>
      <w:r>
        <w:rPr>
          <w:szCs w:val="24"/>
        </w:rPr>
        <w:t xml:space="preserve">tepelné energie bez právního </w:t>
      </w:r>
      <w:proofErr w:type="gramStart"/>
      <w:r>
        <w:rPr>
          <w:szCs w:val="24"/>
        </w:rPr>
        <w:t>důvodu nebo</w:t>
      </w:r>
      <w:proofErr w:type="gramEnd"/>
      <w:r>
        <w:rPr>
          <w:szCs w:val="24"/>
        </w:rPr>
        <w:t xml:space="preserve"> pokud právní důvod odpadl</w:t>
      </w:r>
      <w:r w:rsidRPr="00E039A6">
        <w:rPr>
          <w:szCs w:val="24"/>
        </w:rPr>
        <w:t>,</w:t>
      </w:r>
    </w:p>
    <w:p w14:paraId="43C659D4" w14:textId="77777777" w:rsidR="00415EAF" w:rsidRPr="00E039A6" w:rsidRDefault="00415EAF" w:rsidP="00415EAF">
      <w:pPr>
        <w:numPr>
          <w:ilvl w:val="0"/>
          <w:numId w:val="5"/>
        </w:numPr>
        <w:tabs>
          <w:tab w:val="clear" w:pos="1065"/>
          <w:tab w:val="num" w:pos="851"/>
        </w:tabs>
        <w:ind w:left="851" w:hanging="284"/>
        <w:jc w:val="both"/>
        <w:rPr>
          <w:szCs w:val="24"/>
        </w:rPr>
      </w:pPr>
      <w:r w:rsidRPr="00E039A6">
        <w:rPr>
          <w:szCs w:val="24"/>
        </w:rPr>
        <w:t xml:space="preserve">odběr </w:t>
      </w:r>
      <w:r>
        <w:rPr>
          <w:szCs w:val="24"/>
        </w:rPr>
        <w:t xml:space="preserve">tepelné energie </w:t>
      </w:r>
      <w:r w:rsidRPr="00E039A6">
        <w:rPr>
          <w:szCs w:val="24"/>
        </w:rPr>
        <w:t>při opakovaném</w:t>
      </w:r>
      <w:r>
        <w:rPr>
          <w:szCs w:val="24"/>
        </w:rPr>
        <w:t xml:space="preserve"> neplnění smluvených platebních povinností nebo platebních povinností vyplývajících z náhrady škody způsobené neoprávněným odběrem tepelné energie, které nejsou splněny ani po upozornění</w:t>
      </w:r>
      <w:r w:rsidRPr="00E039A6">
        <w:rPr>
          <w:szCs w:val="24"/>
        </w:rPr>
        <w:t>,</w:t>
      </w:r>
    </w:p>
    <w:p w14:paraId="43C659D5" w14:textId="77777777" w:rsidR="00415EAF" w:rsidRPr="00E039A6" w:rsidRDefault="00415EAF" w:rsidP="00415EAF">
      <w:pPr>
        <w:numPr>
          <w:ilvl w:val="0"/>
          <w:numId w:val="5"/>
        </w:numPr>
        <w:tabs>
          <w:tab w:val="clear" w:pos="1065"/>
          <w:tab w:val="num" w:pos="851"/>
        </w:tabs>
        <w:ind w:left="851" w:hanging="284"/>
        <w:jc w:val="both"/>
        <w:rPr>
          <w:szCs w:val="24"/>
        </w:rPr>
      </w:pPr>
      <w:r>
        <w:rPr>
          <w:szCs w:val="24"/>
        </w:rPr>
        <w:lastRenderedPageBreak/>
        <w:t>připojení nebo odběr tepelné energie z té části odběrného tepelného zařízení nebo rozvodného tepelného zařízení, kterou prochází neměřená tepelná energie</w:t>
      </w:r>
      <w:r w:rsidRPr="00E039A6">
        <w:rPr>
          <w:szCs w:val="24"/>
        </w:rPr>
        <w:t>,</w:t>
      </w:r>
    </w:p>
    <w:p w14:paraId="43C659D6" w14:textId="1552DF97" w:rsidR="00415EAF" w:rsidRDefault="00415EAF" w:rsidP="00415EAF">
      <w:pPr>
        <w:numPr>
          <w:ilvl w:val="0"/>
          <w:numId w:val="5"/>
        </w:numPr>
        <w:tabs>
          <w:tab w:val="clear" w:pos="1065"/>
          <w:tab w:val="num" w:pos="851"/>
        </w:tabs>
        <w:ind w:left="851" w:hanging="284"/>
        <w:jc w:val="both"/>
        <w:rPr>
          <w:szCs w:val="24"/>
        </w:rPr>
      </w:pPr>
      <w:r w:rsidRPr="00E039A6">
        <w:rPr>
          <w:szCs w:val="24"/>
        </w:rPr>
        <w:t xml:space="preserve">odběr </w:t>
      </w:r>
      <w:r>
        <w:rPr>
          <w:szCs w:val="24"/>
        </w:rPr>
        <w:t>tepelné energie měřený měřicím zařízením, které</w:t>
      </w:r>
      <w:r w:rsidR="003D0BE4">
        <w:rPr>
          <w:szCs w:val="24"/>
        </w:rPr>
        <w:t>:</w:t>
      </w:r>
      <w:bookmarkStart w:id="0" w:name="_GoBack"/>
      <w:bookmarkEnd w:id="0"/>
      <w:r>
        <w:rPr>
          <w:szCs w:val="24"/>
        </w:rPr>
        <w:t xml:space="preserve"> </w:t>
      </w:r>
    </w:p>
    <w:p w14:paraId="43C659D7" w14:textId="77777777" w:rsidR="00415EAF" w:rsidRDefault="00415EAF" w:rsidP="00415EAF">
      <w:pPr>
        <w:numPr>
          <w:ilvl w:val="0"/>
          <w:numId w:val="6"/>
        </w:numPr>
        <w:jc w:val="both"/>
        <w:rPr>
          <w:szCs w:val="24"/>
        </w:rPr>
      </w:pPr>
      <w:r>
        <w:rPr>
          <w:szCs w:val="24"/>
        </w:rPr>
        <w:t>nezaznamenalo odběr tepelné energie nebo zaznamenalo odběr tepelné energie nesprávně ke škodě dodavatele tepelné energie v důsledku neoprávněného zásahu do tohoto měřicího zařízení nebo jeho součásti či příslušenství, nebo byly v měřicím zařízení provedeny takové zásahy, které údaje o skutečné spotřebě tepelné energie změnily,</w:t>
      </w:r>
    </w:p>
    <w:p w14:paraId="43C659D8" w14:textId="77777777" w:rsidR="00415EAF" w:rsidRDefault="00415EAF" w:rsidP="00415EAF">
      <w:pPr>
        <w:numPr>
          <w:ilvl w:val="0"/>
          <w:numId w:val="6"/>
        </w:numPr>
        <w:jc w:val="both"/>
        <w:rPr>
          <w:szCs w:val="24"/>
        </w:rPr>
      </w:pPr>
      <w:r>
        <w:rPr>
          <w:szCs w:val="24"/>
        </w:rPr>
        <w:t>nebylo osazeno dodavatelem tepelné energie, nebo jehož osazení jím nebylo schváleno,</w:t>
      </w:r>
    </w:p>
    <w:p w14:paraId="43C659D9" w14:textId="77777777" w:rsidR="00415EAF" w:rsidRPr="00E039A6" w:rsidRDefault="00415EAF" w:rsidP="00415EAF">
      <w:pPr>
        <w:numPr>
          <w:ilvl w:val="0"/>
          <w:numId w:val="6"/>
        </w:numPr>
        <w:jc w:val="both"/>
        <w:rPr>
          <w:szCs w:val="24"/>
        </w:rPr>
      </w:pPr>
      <w:r>
        <w:rPr>
          <w:szCs w:val="24"/>
        </w:rPr>
        <w:t xml:space="preserve">vykazuje chyby měření ve prospěch odběratele tepelné energie a na kterém bylo buď porušeno zajištění proti neoprávněné manipulaci, nebo byl prokázán zásah do měřicího zařízení, </w:t>
      </w:r>
    </w:p>
    <w:p w14:paraId="43C659DA" w14:textId="77777777" w:rsidR="00415EAF" w:rsidRDefault="00415EAF" w:rsidP="00415EAF">
      <w:pPr>
        <w:numPr>
          <w:ilvl w:val="0"/>
          <w:numId w:val="5"/>
        </w:numPr>
        <w:tabs>
          <w:tab w:val="clear" w:pos="1065"/>
          <w:tab w:val="num" w:pos="851"/>
        </w:tabs>
        <w:ind w:left="851" w:hanging="284"/>
        <w:jc w:val="both"/>
        <w:rPr>
          <w:szCs w:val="24"/>
        </w:rPr>
      </w:pPr>
      <w:r>
        <w:rPr>
          <w:szCs w:val="24"/>
        </w:rPr>
        <w:t>odběr tepelné energie v přímé souvislosti s neoprávněným zásahem na rozvodném tepelném zařízení,</w:t>
      </w:r>
    </w:p>
    <w:p w14:paraId="43C659DB" w14:textId="77777777" w:rsidR="00415EAF" w:rsidRPr="00A53893" w:rsidRDefault="00415EAF" w:rsidP="00415EAF">
      <w:pPr>
        <w:numPr>
          <w:ilvl w:val="0"/>
          <w:numId w:val="5"/>
        </w:numPr>
        <w:tabs>
          <w:tab w:val="clear" w:pos="1065"/>
          <w:tab w:val="num" w:pos="851"/>
        </w:tabs>
        <w:ind w:left="851" w:hanging="284"/>
        <w:jc w:val="both"/>
        <w:rPr>
          <w:szCs w:val="24"/>
        </w:rPr>
      </w:pPr>
      <w:r w:rsidRPr="00971D78">
        <w:rPr>
          <w:szCs w:val="24"/>
        </w:rPr>
        <w:t xml:space="preserve">odběr </w:t>
      </w:r>
      <w:r>
        <w:rPr>
          <w:szCs w:val="24"/>
        </w:rPr>
        <w:t xml:space="preserve">tepelné energie </w:t>
      </w:r>
      <w:r w:rsidRPr="00971D78">
        <w:rPr>
          <w:szCs w:val="24"/>
        </w:rPr>
        <w:t>bez umožnění přístupu k měřicímu zařízení a neměřeným částem tepelného zařízení za účelem provedení kontroly, odečtu, údržby, výměny či odpojení měřicího zařízení, přestože byl odběratel k umožnění přístupu alespoň 15 dnů předem písemně vyzván.</w:t>
      </w:r>
    </w:p>
    <w:p w14:paraId="43C659DC" w14:textId="77777777" w:rsidR="00415EAF" w:rsidRPr="00E039A6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>
        <w:rPr>
          <w:szCs w:val="24"/>
        </w:rPr>
        <w:t>Při neoprávněném odběru tepelné energie je osoba, která neoprávněně odebírala nebo odebírá tepelnou energii, povinna nahradit v penězích vzniklou škodu. Nelze-li zjistit vzniklou škodu na základě prokazatelně zjištěných údajů, je povinna uhradit výši škody určenou výpočtem podle příkonu spotřebičů tepla a obvyklé doby jejich využití, nedohodnou-li se jinak. Škodou jsou i prokazatelně nezbytně nutné náklady vynaložené na zjišťování neoprávněného odběru tepelné energie</w:t>
      </w:r>
      <w:r w:rsidRPr="00E039A6">
        <w:rPr>
          <w:szCs w:val="24"/>
        </w:rPr>
        <w:t>.</w:t>
      </w:r>
    </w:p>
    <w:p w14:paraId="43C659DD" w14:textId="77777777" w:rsidR="00415EAF" w:rsidRPr="00F32B47" w:rsidRDefault="00415EAF" w:rsidP="00FB5900">
      <w:pPr>
        <w:numPr>
          <w:ilvl w:val="0"/>
          <w:numId w:val="3"/>
        </w:numPr>
        <w:spacing w:before="240"/>
        <w:ind w:left="357" w:hanging="357"/>
        <w:jc w:val="both"/>
        <w:rPr>
          <w:b/>
          <w:sz w:val="24"/>
          <w:szCs w:val="24"/>
        </w:rPr>
      </w:pPr>
      <w:r w:rsidRPr="00F32B47">
        <w:rPr>
          <w:b/>
          <w:sz w:val="24"/>
          <w:szCs w:val="24"/>
        </w:rPr>
        <w:t>Stav nouze</w:t>
      </w:r>
    </w:p>
    <w:p w14:paraId="43C659DE" w14:textId="77777777" w:rsidR="00415EAF" w:rsidRPr="00E039A6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 w:rsidRPr="00E039A6">
        <w:rPr>
          <w:szCs w:val="24"/>
        </w:rPr>
        <w:t>Stavem nouze je</w:t>
      </w:r>
      <w:r>
        <w:rPr>
          <w:szCs w:val="24"/>
        </w:rPr>
        <w:t xml:space="preserve"> stav, který vznikl v soustavě zásobování tepelnou energií v důsledku</w:t>
      </w:r>
      <w:r w:rsidRPr="00E039A6">
        <w:rPr>
          <w:szCs w:val="24"/>
        </w:rPr>
        <w:t>:</w:t>
      </w:r>
    </w:p>
    <w:p w14:paraId="43C659DF" w14:textId="77777777" w:rsidR="00415EAF" w:rsidRPr="00E039A6" w:rsidRDefault="00415EAF" w:rsidP="00415EAF">
      <w:pPr>
        <w:numPr>
          <w:ilvl w:val="0"/>
          <w:numId w:val="4"/>
        </w:numPr>
        <w:tabs>
          <w:tab w:val="clear" w:pos="786"/>
          <w:tab w:val="num" w:pos="851"/>
        </w:tabs>
        <w:ind w:left="851" w:hanging="284"/>
        <w:jc w:val="both"/>
        <w:rPr>
          <w:szCs w:val="24"/>
        </w:rPr>
      </w:pPr>
      <w:r w:rsidRPr="00E039A6">
        <w:rPr>
          <w:szCs w:val="24"/>
        </w:rPr>
        <w:t>živelní události,</w:t>
      </w:r>
    </w:p>
    <w:p w14:paraId="43C659E0" w14:textId="77777777" w:rsidR="00415EAF" w:rsidRPr="00E039A6" w:rsidRDefault="00415EAF" w:rsidP="00415EAF">
      <w:pPr>
        <w:numPr>
          <w:ilvl w:val="0"/>
          <w:numId w:val="4"/>
        </w:numPr>
        <w:tabs>
          <w:tab w:val="clear" w:pos="786"/>
          <w:tab w:val="num" w:pos="851"/>
        </w:tabs>
        <w:ind w:left="851" w:hanging="284"/>
        <w:jc w:val="both"/>
        <w:rPr>
          <w:szCs w:val="24"/>
        </w:rPr>
      </w:pPr>
      <w:r w:rsidRPr="00E039A6">
        <w:rPr>
          <w:szCs w:val="24"/>
        </w:rPr>
        <w:t>opatření státních orgánů za nouzového stavu, stavu ohrožení státu nebo válečného stavu,</w:t>
      </w:r>
    </w:p>
    <w:p w14:paraId="43C659E1" w14:textId="77777777" w:rsidR="00415EAF" w:rsidRPr="00E039A6" w:rsidRDefault="00415EAF" w:rsidP="00415EAF">
      <w:pPr>
        <w:numPr>
          <w:ilvl w:val="0"/>
          <w:numId w:val="4"/>
        </w:numPr>
        <w:tabs>
          <w:tab w:val="clear" w:pos="786"/>
          <w:tab w:val="num" w:pos="851"/>
        </w:tabs>
        <w:ind w:left="851" w:hanging="284"/>
        <w:jc w:val="both"/>
        <w:rPr>
          <w:szCs w:val="24"/>
        </w:rPr>
      </w:pPr>
      <w:r w:rsidRPr="00E039A6">
        <w:rPr>
          <w:szCs w:val="24"/>
        </w:rPr>
        <w:t>havári</w:t>
      </w:r>
      <w:r>
        <w:rPr>
          <w:szCs w:val="24"/>
        </w:rPr>
        <w:t>e</w:t>
      </w:r>
      <w:r w:rsidRPr="00E039A6">
        <w:rPr>
          <w:szCs w:val="24"/>
        </w:rPr>
        <w:t xml:space="preserve"> na </w:t>
      </w:r>
      <w:r>
        <w:rPr>
          <w:szCs w:val="24"/>
        </w:rPr>
        <w:t>zařízení soustavy zásobování tepelnou energií,</w:t>
      </w:r>
    </w:p>
    <w:p w14:paraId="43C659E2" w14:textId="77777777" w:rsidR="00415EAF" w:rsidRPr="00E039A6" w:rsidRDefault="00415EAF" w:rsidP="00415EAF">
      <w:pPr>
        <w:numPr>
          <w:ilvl w:val="0"/>
          <w:numId w:val="4"/>
        </w:numPr>
        <w:tabs>
          <w:tab w:val="clear" w:pos="786"/>
          <w:tab w:val="num" w:pos="851"/>
        </w:tabs>
        <w:ind w:left="851" w:hanging="284"/>
        <w:jc w:val="both"/>
        <w:rPr>
          <w:szCs w:val="24"/>
        </w:rPr>
      </w:pPr>
      <w:r w:rsidRPr="00E039A6">
        <w:rPr>
          <w:szCs w:val="24"/>
        </w:rPr>
        <w:t>smogové situace podle zvláštních předpisů,</w:t>
      </w:r>
    </w:p>
    <w:p w14:paraId="43C659E3" w14:textId="77777777" w:rsidR="00415EAF" w:rsidRDefault="00415EAF" w:rsidP="00415EAF">
      <w:pPr>
        <w:numPr>
          <w:ilvl w:val="0"/>
          <w:numId w:val="4"/>
        </w:numPr>
        <w:tabs>
          <w:tab w:val="clear" w:pos="786"/>
          <w:tab w:val="num" w:pos="851"/>
        </w:tabs>
        <w:ind w:left="851" w:hanging="284"/>
        <w:jc w:val="both"/>
        <w:rPr>
          <w:szCs w:val="24"/>
        </w:rPr>
      </w:pPr>
      <w:r w:rsidRPr="00E039A6">
        <w:rPr>
          <w:szCs w:val="24"/>
        </w:rPr>
        <w:t>teroristického činu</w:t>
      </w:r>
      <w:r>
        <w:rPr>
          <w:szCs w:val="24"/>
        </w:rPr>
        <w:t>,</w:t>
      </w:r>
    </w:p>
    <w:p w14:paraId="43C659E4" w14:textId="77777777" w:rsidR="00415EAF" w:rsidRDefault="00415EAF" w:rsidP="00415EAF">
      <w:pPr>
        <w:numPr>
          <w:ilvl w:val="0"/>
          <w:numId w:val="4"/>
        </w:numPr>
        <w:tabs>
          <w:tab w:val="clear" w:pos="786"/>
          <w:tab w:val="num" w:pos="851"/>
        </w:tabs>
        <w:ind w:left="851" w:hanging="284"/>
        <w:jc w:val="both"/>
        <w:rPr>
          <w:szCs w:val="24"/>
        </w:rPr>
      </w:pPr>
      <w:r>
        <w:rPr>
          <w:szCs w:val="24"/>
        </w:rPr>
        <w:t>nevyrovnané bilance v soustavě zásobování tepelnou energií, nebo</w:t>
      </w:r>
    </w:p>
    <w:p w14:paraId="43C659E5" w14:textId="77777777" w:rsidR="00415EAF" w:rsidRDefault="00415EAF" w:rsidP="00415EAF">
      <w:pPr>
        <w:numPr>
          <w:ilvl w:val="0"/>
          <w:numId w:val="4"/>
        </w:numPr>
        <w:tabs>
          <w:tab w:val="clear" w:pos="786"/>
          <w:tab w:val="num" w:pos="851"/>
        </w:tabs>
        <w:ind w:left="851" w:hanging="284"/>
        <w:jc w:val="both"/>
        <w:rPr>
          <w:szCs w:val="24"/>
        </w:rPr>
      </w:pPr>
      <w:r>
        <w:rPr>
          <w:szCs w:val="24"/>
        </w:rPr>
        <w:t>ohrožení fyzické bezpečnosti nebo ochrany osob,</w:t>
      </w:r>
    </w:p>
    <w:p w14:paraId="43C659E6" w14:textId="77777777" w:rsidR="00415EAF" w:rsidRPr="00E039A6" w:rsidRDefault="00415EAF" w:rsidP="00415EAF">
      <w:pPr>
        <w:numPr>
          <w:ilvl w:val="0"/>
          <w:numId w:val="4"/>
        </w:numPr>
        <w:tabs>
          <w:tab w:val="clear" w:pos="786"/>
          <w:tab w:val="num" w:pos="851"/>
        </w:tabs>
        <w:ind w:left="851" w:hanging="284"/>
        <w:jc w:val="both"/>
        <w:rPr>
          <w:szCs w:val="24"/>
        </w:rPr>
      </w:pPr>
      <w:r>
        <w:rPr>
          <w:szCs w:val="24"/>
        </w:rPr>
        <w:t>a způsobuje významný a náhlý nedostatek tepelné energie nebo ohrožení celistvosti soustavy zásobování tepelnou energií, její bezpečnosti a spolehlivosti provozu.</w:t>
      </w:r>
    </w:p>
    <w:p w14:paraId="43C659E7" w14:textId="77777777" w:rsidR="00415EAF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>
        <w:rPr>
          <w:szCs w:val="24"/>
        </w:rPr>
        <w:t>Předcházení stavu nouze je soubor činností prováděných v situaci, kdy existuje reálné riziko vzniku stavu nouze.</w:t>
      </w:r>
    </w:p>
    <w:p w14:paraId="43C659E8" w14:textId="77777777" w:rsidR="00415EAF" w:rsidRPr="00E039A6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>
        <w:rPr>
          <w:szCs w:val="24"/>
        </w:rPr>
        <w:t xml:space="preserve">Při předcházení stavu nouze a při stavu nouze </w:t>
      </w:r>
      <w:r w:rsidRPr="00E039A6">
        <w:rPr>
          <w:szCs w:val="24"/>
        </w:rPr>
        <w:t>jsou držitelé licence na rozvod tepelné energie</w:t>
      </w:r>
      <w:r>
        <w:rPr>
          <w:szCs w:val="24"/>
        </w:rPr>
        <w:t xml:space="preserve"> a</w:t>
      </w:r>
      <w:r w:rsidRPr="00E039A6">
        <w:rPr>
          <w:szCs w:val="24"/>
        </w:rPr>
        <w:t xml:space="preserve"> odběratelé</w:t>
      </w:r>
      <w:r>
        <w:rPr>
          <w:szCs w:val="24"/>
        </w:rPr>
        <w:t xml:space="preserve"> tepelné energie </w:t>
      </w:r>
      <w:r w:rsidRPr="00E039A6">
        <w:rPr>
          <w:szCs w:val="24"/>
        </w:rPr>
        <w:t>povinni se podřídit omezení spotřeby</w:t>
      </w:r>
      <w:r>
        <w:rPr>
          <w:szCs w:val="24"/>
        </w:rPr>
        <w:t xml:space="preserve"> tepelné energie bez ohledu na uzavřené smlouvy</w:t>
      </w:r>
      <w:r w:rsidRPr="00E039A6">
        <w:rPr>
          <w:szCs w:val="24"/>
        </w:rPr>
        <w:t>.</w:t>
      </w:r>
    </w:p>
    <w:p w14:paraId="43C659E9" w14:textId="77777777" w:rsidR="00415EAF" w:rsidRPr="00E039A6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 w:rsidRPr="00E039A6">
        <w:rPr>
          <w:szCs w:val="24"/>
        </w:rPr>
        <w:lastRenderedPageBreak/>
        <w:t xml:space="preserve">Stav nouze a jeho ukončení pro celé území státu vyhlašuje ministerstvo, pro jeho část </w:t>
      </w:r>
      <w:r>
        <w:rPr>
          <w:szCs w:val="24"/>
        </w:rPr>
        <w:t>krajský úřad nebo Magistrát hlavního města Prahy</w:t>
      </w:r>
      <w:r w:rsidRPr="00E039A6">
        <w:rPr>
          <w:szCs w:val="24"/>
        </w:rPr>
        <w:t xml:space="preserve"> prostřednictvím sdělovacích prostředků nebo jiným </w:t>
      </w:r>
      <w:r>
        <w:rPr>
          <w:szCs w:val="24"/>
        </w:rPr>
        <w:t>vhodným</w:t>
      </w:r>
      <w:r w:rsidRPr="00E039A6">
        <w:rPr>
          <w:szCs w:val="24"/>
        </w:rPr>
        <w:t xml:space="preserve"> způsobem.</w:t>
      </w:r>
    </w:p>
    <w:p w14:paraId="43C659EA" w14:textId="77777777" w:rsidR="00415EAF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>
        <w:rPr>
          <w:szCs w:val="24"/>
        </w:rPr>
        <w:t xml:space="preserve">Při stavu nouze a při předcházení stavu nouze je právo na náhradu škody vyloučeno. </w:t>
      </w:r>
    </w:p>
    <w:p w14:paraId="43C659EB" w14:textId="77777777" w:rsidR="00415EAF" w:rsidRPr="00F32B47" w:rsidRDefault="00415EAF" w:rsidP="00FB5900">
      <w:pPr>
        <w:numPr>
          <w:ilvl w:val="0"/>
          <w:numId w:val="3"/>
        </w:numPr>
        <w:spacing w:before="240"/>
        <w:ind w:left="357" w:hanging="357"/>
        <w:jc w:val="both"/>
        <w:rPr>
          <w:b/>
          <w:sz w:val="24"/>
          <w:szCs w:val="24"/>
        </w:rPr>
      </w:pPr>
      <w:r w:rsidRPr="00F32B47">
        <w:rPr>
          <w:b/>
          <w:sz w:val="24"/>
          <w:szCs w:val="24"/>
        </w:rPr>
        <w:t>Změna závazků a závěrečná ustanovení</w:t>
      </w:r>
    </w:p>
    <w:p w14:paraId="43C659EC" w14:textId="77777777" w:rsidR="00415EAF" w:rsidRPr="000C5D57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 w:rsidRPr="000C5D57">
        <w:rPr>
          <w:szCs w:val="24"/>
        </w:rPr>
        <w:t xml:space="preserve">Požadované změny skutečností uvedených </w:t>
      </w:r>
      <w:r>
        <w:t>v </w:t>
      </w:r>
      <w:r w:rsidR="0098553B">
        <w:t>P</w:t>
      </w:r>
      <w:r>
        <w:t>říloze č. 2 smlouvy (Specifikace dodávky tepelné energie)</w:t>
      </w:r>
      <w:r w:rsidRPr="000C5D57">
        <w:rPr>
          <w:szCs w:val="24"/>
        </w:rPr>
        <w:t xml:space="preserve"> je odběratel povinen předložit dodavateli k odsouhlasení nejpozději 21 dnů před začátkem jejich uskutečňování. Dodavatel je povinen se k předloženým návrhům změn vyjádřit nejpozději do 14 dnů od jejich doručení.</w:t>
      </w:r>
    </w:p>
    <w:p w14:paraId="43C659ED" w14:textId="77777777" w:rsidR="00415EAF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 w:rsidRPr="000C5D57">
        <w:rPr>
          <w:szCs w:val="24"/>
        </w:rPr>
        <w:t xml:space="preserve">Pokud změna některého z údajů uvedených odběratelem </w:t>
      </w:r>
      <w:r>
        <w:t>v </w:t>
      </w:r>
      <w:r w:rsidR="0098553B">
        <w:t>P</w:t>
      </w:r>
      <w:r>
        <w:t xml:space="preserve">říloze č. 2 smlouvy (Specifikace dodávky tepelné energie) </w:t>
      </w:r>
      <w:r w:rsidRPr="000C5D57">
        <w:rPr>
          <w:szCs w:val="24"/>
        </w:rPr>
        <w:t>nastane nepředvídaně, zajistí odběratel její projednání s dodavatelem a bez zbytečného odkladu požádá o úpravu příslušné části smlouvy tak, aby novelizovaná příloha smlouvy byla schválena do nejbližšího termínu odečtu stavů měřidel.</w:t>
      </w:r>
    </w:p>
    <w:p w14:paraId="43C659EE" w14:textId="77777777" w:rsidR="00415EAF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>
        <w:rPr>
          <w:szCs w:val="24"/>
        </w:rPr>
        <w:t xml:space="preserve">V případě, že je ve věci odběratele zahájeno insolvenční řízení, stávají se dnem vyhlášení insolvenčního řízení splatnými všechny stávající pohledávky dodavatele za odběratelem. </w:t>
      </w:r>
    </w:p>
    <w:p w14:paraId="43C659EF" w14:textId="77777777" w:rsidR="00415EAF" w:rsidRPr="001F2ED8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 w:rsidRPr="005B4948">
        <w:rPr>
          <w:szCs w:val="24"/>
        </w:rPr>
        <w:t xml:space="preserve">Smluvní strany se zavazují navzájem se informovat o </w:t>
      </w:r>
      <w:r w:rsidRPr="001F2ED8">
        <w:rPr>
          <w:szCs w:val="24"/>
        </w:rPr>
        <w:t>všech skutečnostech, kterých jsou si vědomy a jež by mohly vést ke škodám, a usilovat o odvrácení hrozících škod.</w:t>
      </w:r>
    </w:p>
    <w:p w14:paraId="43C659F0" w14:textId="77777777" w:rsidR="00415EAF" w:rsidRPr="001D5043" w:rsidRDefault="00415EAF" w:rsidP="00FB5900">
      <w:pPr>
        <w:numPr>
          <w:ilvl w:val="1"/>
          <w:numId w:val="3"/>
        </w:numPr>
        <w:ind w:left="567" w:hanging="567"/>
        <w:jc w:val="both"/>
        <w:rPr>
          <w:szCs w:val="24"/>
        </w:rPr>
      </w:pPr>
      <w:r>
        <w:rPr>
          <w:szCs w:val="24"/>
        </w:rPr>
        <w:t>V případě rozporu mezi smlouvou a těmito PDTE mají přednost ustanovení smlouvy.</w:t>
      </w:r>
    </w:p>
    <w:p w14:paraId="43C659F1" w14:textId="77777777" w:rsidR="0052085F" w:rsidRDefault="0052085F"/>
    <w:sectPr w:rsidR="0052085F" w:rsidSect="00BA23EA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417" w:right="1417" w:bottom="1417" w:left="1417" w:header="454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C659F4" w14:textId="77777777" w:rsidR="00F2566A" w:rsidRDefault="00F2566A" w:rsidP="00415EAF">
      <w:pPr>
        <w:spacing w:after="0" w:line="240" w:lineRule="auto"/>
      </w:pPr>
      <w:r>
        <w:separator/>
      </w:r>
    </w:p>
  </w:endnote>
  <w:endnote w:type="continuationSeparator" w:id="0">
    <w:p w14:paraId="43C659F5" w14:textId="77777777" w:rsidR="00F2566A" w:rsidRDefault="00F2566A" w:rsidP="00415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C659FA" w14:textId="77777777" w:rsidR="00B5420E" w:rsidRDefault="001C266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43C659FB" w14:textId="77777777" w:rsidR="00B5420E" w:rsidRDefault="003D0BE4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C659FC" w14:textId="77777777" w:rsidR="00293008" w:rsidRDefault="003D0BE4">
    <w:pPr>
      <w:pStyle w:val="Zpat"/>
      <w:rPr>
        <w:sz w:val="20"/>
      </w:rPr>
    </w:pPr>
  </w:p>
  <w:p w14:paraId="43C659FD" w14:textId="77777777" w:rsidR="00BA23EA" w:rsidRPr="00A407CC" w:rsidRDefault="001C266E" w:rsidP="00B262FD">
    <w:pPr>
      <w:pStyle w:val="Zpat"/>
      <w:pBdr>
        <w:top w:val="single" w:sz="4" w:space="1" w:color="auto"/>
      </w:pBdr>
      <w:rPr>
        <w:sz w:val="20"/>
      </w:rPr>
    </w:pPr>
    <w:r w:rsidRPr="00A407CC">
      <w:rPr>
        <w:sz w:val="20"/>
      </w:rPr>
      <w:t xml:space="preserve">Strana </w:t>
    </w:r>
    <w:r w:rsidRPr="00A407CC">
      <w:rPr>
        <w:sz w:val="20"/>
      </w:rPr>
      <w:fldChar w:fldCharType="begin"/>
    </w:r>
    <w:r w:rsidRPr="00A407CC">
      <w:rPr>
        <w:sz w:val="20"/>
      </w:rPr>
      <w:instrText xml:space="preserve"> PAGE   \* MERGEFORMAT </w:instrText>
    </w:r>
    <w:r w:rsidRPr="00A407CC">
      <w:rPr>
        <w:sz w:val="20"/>
      </w:rPr>
      <w:fldChar w:fldCharType="separate"/>
    </w:r>
    <w:r w:rsidR="003D0BE4">
      <w:rPr>
        <w:noProof/>
        <w:sz w:val="20"/>
      </w:rPr>
      <w:t>5</w:t>
    </w:r>
    <w:r w:rsidRPr="00A407CC">
      <w:rPr>
        <w:sz w:val="20"/>
      </w:rPr>
      <w:fldChar w:fldCharType="end"/>
    </w:r>
  </w:p>
  <w:p w14:paraId="43C659FE" w14:textId="77777777" w:rsidR="00B5420E" w:rsidRDefault="003D0BE4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C659F2" w14:textId="77777777" w:rsidR="00F2566A" w:rsidRDefault="00F2566A" w:rsidP="00415EAF">
      <w:pPr>
        <w:spacing w:after="0" w:line="240" w:lineRule="auto"/>
      </w:pPr>
      <w:r>
        <w:separator/>
      </w:r>
    </w:p>
  </w:footnote>
  <w:footnote w:type="continuationSeparator" w:id="0">
    <w:p w14:paraId="43C659F3" w14:textId="77777777" w:rsidR="00F2566A" w:rsidRDefault="00F2566A" w:rsidP="00415E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C659F6" w14:textId="77777777" w:rsidR="00B5420E" w:rsidRDefault="001C266E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43C659F7" w14:textId="77777777" w:rsidR="00B5420E" w:rsidRDefault="003D0BE4">
    <w:pPr>
      <w:pStyle w:val="Zhlav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C659F8" w14:textId="77777777" w:rsidR="00B5420E" w:rsidRDefault="003D0BE4">
    <w:pPr>
      <w:pStyle w:val="Zhlav"/>
      <w:framePr w:wrap="around" w:vAnchor="text" w:hAnchor="margin" w:xAlign="right" w:y="1"/>
      <w:rPr>
        <w:rStyle w:val="slostrnky"/>
      </w:rPr>
    </w:pPr>
  </w:p>
  <w:p w14:paraId="43C659F9" w14:textId="77777777" w:rsidR="002B02B1" w:rsidRPr="00F661E5" w:rsidRDefault="00415EAF" w:rsidP="00AD1FC1">
    <w:pPr>
      <w:pBdr>
        <w:bottom w:val="single" w:sz="4" w:space="1" w:color="auto"/>
      </w:pBdr>
      <w:jc w:val="center"/>
      <w:rPr>
        <w:rFonts w:cs="Calibri"/>
        <w:szCs w:val="22"/>
      </w:rPr>
    </w:pPr>
    <w:r>
      <w:rPr>
        <w:rFonts w:cs="Calibri"/>
        <w:szCs w:val="22"/>
      </w:rPr>
      <w:t>Smlouva o dodávce tepelné energie</w:t>
    </w:r>
    <w:r w:rsidR="00AD1FC1">
      <w:rPr>
        <w:rFonts w:cs="Calibri"/>
        <w:szCs w:val="22"/>
      </w:rPr>
      <w:t xml:space="preserve"> </w:t>
    </w:r>
    <w:r w:rsidR="001C266E">
      <w:rPr>
        <w:rFonts w:cs="Calibri"/>
        <w:szCs w:val="22"/>
      </w:rPr>
      <w:t>– Příloha č.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C3E2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0C7105"/>
    <w:multiLevelType w:val="hybridMultilevel"/>
    <w:tmpl w:val="CF0E056E"/>
    <w:lvl w:ilvl="0" w:tplc="AD5EA39A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 w15:restartNumberingAfterBreak="0">
    <w:nsid w:val="30F61392"/>
    <w:multiLevelType w:val="multilevel"/>
    <w:tmpl w:val="1DDA95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B3B5E49"/>
    <w:multiLevelType w:val="hybridMultilevel"/>
    <w:tmpl w:val="CF0E056E"/>
    <w:lvl w:ilvl="0" w:tplc="AD5EA39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50AC2A8E"/>
    <w:multiLevelType w:val="hybridMultilevel"/>
    <w:tmpl w:val="CF0E056E"/>
    <w:lvl w:ilvl="0" w:tplc="AD5EA39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65DC7C02"/>
    <w:multiLevelType w:val="hybridMultilevel"/>
    <w:tmpl w:val="5C720AC6"/>
    <w:lvl w:ilvl="0" w:tplc="89168A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EAF"/>
    <w:rsid w:val="00003B52"/>
    <w:rsid w:val="00173783"/>
    <w:rsid w:val="001C266E"/>
    <w:rsid w:val="003501F0"/>
    <w:rsid w:val="003510EB"/>
    <w:rsid w:val="003A4377"/>
    <w:rsid w:val="003D0BE4"/>
    <w:rsid w:val="00415EAF"/>
    <w:rsid w:val="004D1D78"/>
    <w:rsid w:val="005004FA"/>
    <w:rsid w:val="0052085F"/>
    <w:rsid w:val="006D6679"/>
    <w:rsid w:val="006F242F"/>
    <w:rsid w:val="006F42D5"/>
    <w:rsid w:val="00744B8A"/>
    <w:rsid w:val="00791636"/>
    <w:rsid w:val="008A06FB"/>
    <w:rsid w:val="009617D1"/>
    <w:rsid w:val="009768F6"/>
    <w:rsid w:val="0098553B"/>
    <w:rsid w:val="009A642A"/>
    <w:rsid w:val="00A01D18"/>
    <w:rsid w:val="00AD1FC1"/>
    <w:rsid w:val="00B4760C"/>
    <w:rsid w:val="00B72D7D"/>
    <w:rsid w:val="00B8254B"/>
    <w:rsid w:val="00B840BD"/>
    <w:rsid w:val="00BD2371"/>
    <w:rsid w:val="00BF5FD3"/>
    <w:rsid w:val="00C24FC8"/>
    <w:rsid w:val="00C3067C"/>
    <w:rsid w:val="00D56343"/>
    <w:rsid w:val="00DD79C8"/>
    <w:rsid w:val="00EB4846"/>
    <w:rsid w:val="00F2566A"/>
    <w:rsid w:val="00F9642A"/>
    <w:rsid w:val="00FB5900"/>
    <w:rsid w:val="00FE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3C659A9"/>
  <w15:docId w15:val="{E1773E42-6367-451C-BFBC-E90A004BE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5EAF"/>
    <w:pPr>
      <w:spacing w:after="120" w:line="280" w:lineRule="exact"/>
    </w:pPr>
    <w:rPr>
      <w:rFonts w:ascii="Calibri" w:eastAsia="Times New Roman" w:hAnsi="Calibri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15EAF"/>
    <w:pPr>
      <w:keepNext/>
      <w:outlineLvl w:val="0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15EAF"/>
    <w:rPr>
      <w:rFonts w:ascii="Calibri" w:eastAsia="Times New Roman" w:hAnsi="Calibri" w:cs="Times New Roman"/>
      <w:b/>
      <w:sz w:val="28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415EA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415EAF"/>
    <w:rPr>
      <w:rFonts w:ascii="Calibri" w:eastAsia="Times New Roman" w:hAnsi="Calibri" w:cs="Times New Roman"/>
      <w:szCs w:val="20"/>
      <w:lang w:val="x-none" w:eastAsia="x-none"/>
    </w:rPr>
  </w:style>
  <w:style w:type="character" w:styleId="slostrnky">
    <w:name w:val="page number"/>
    <w:basedOn w:val="Standardnpsmoodstavce"/>
    <w:rsid w:val="00415EAF"/>
  </w:style>
  <w:style w:type="paragraph" w:styleId="Zhlav">
    <w:name w:val="header"/>
    <w:basedOn w:val="Normln"/>
    <w:link w:val="ZhlavChar"/>
    <w:uiPriority w:val="99"/>
    <w:rsid w:val="00415EA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basedOn w:val="Standardnpsmoodstavce"/>
    <w:link w:val="Zhlav"/>
    <w:uiPriority w:val="99"/>
    <w:rsid w:val="00415EAF"/>
    <w:rPr>
      <w:rFonts w:ascii="Calibri" w:eastAsia="Times New Roman" w:hAnsi="Calibri" w:cs="Times New Roman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B59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5900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1882</Words>
  <Characters>11108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12965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Vrbka Boris</cp:lastModifiedBy>
  <cp:revision>3</cp:revision>
  <dcterms:created xsi:type="dcterms:W3CDTF">2020-08-24T14:19:00Z</dcterms:created>
  <dcterms:modified xsi:type="dcterms:W3CDTF">2020-09-02T10:45:00Z</dcterms:modified>
</cp:coreProperties>
</file>