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22C8AFFD" w14:textId="77777777" w:rsidR="00DA10C4" w:rsidRDefault="00DA10C4" w:rsidP="00DA10C4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bookmarkStart w:id="0" w:name="_Hlk116913767"/>
      <w:r>
        <w:rPr>
          <w:rFonts w:ascii="Arial Black" w:hAnsi="Arial Black"/>
          <w:color w:val="7030A0"/>
          <w:sz w:val="36"/>
          <w:szCs w:val="36"/>
        </w:rPr>
        <w:t xml:space="preserve">Dodávka anesteziologických přístrojů </w:t>
      </w:r>
    </w:p>
    <w:p w14:paraId="0814503C" w14:textId="77777777" w:rsidR="00DA10C4" w:rsidRDefault="00DA10C4" w:rsidP="00DA10C4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>pro MMN a.s.</w:t>
      </w:r>
      <w:bookmarkEnd w:id="0"/>
    </w:p>
    <w:p w14:paraId="52EF9DE7" w14:textId="71819B21" w:rsidR="00FD14FB" w:rsidRDefault="00FD14FB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A10C4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